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3D20" w14:textId="77777777" w:rsidR="00817AE6" w:rsidRPr="00ED0213" w:rsidRDefault="00ED0213" w:rsidP="00817AE6">
      <w:pPr>
        <w:jc w:val="center"/>
        <w:rPr>
          <w:b/>
          <w:bCs/>
          <w:color w:val="4472C4" w:themeColor="accent1"/>
          <w:sz w:val="28"/>
          <w:szCs w:val="28"/>
        </w:rPr>
      </w:pPr>
      <w:r w:rsidRPr="00ED0213">
        <w:rPr>
          <w:b/>
          <w:bCs/>
          <w:color w:val="4472C4" w:themeColor="accent1"/>
          <w:sz w:val="28"/>
          <w:szCs w:val="28"/>
        </w:rPr>
        <w:t>Diagnostic Safety Toolkit</w:t>
      </w:r>
      <w:r>
        <w:rPr>
          <w:b/>
          <w:bCs/>
          <w:color w:val="4472C4" w:themeColor="accent1"/>
          <w:sz w:val="28"/>
          <w:szCs w:val="28"/>
        </w:rPr>
        <w:t xml:space="preserve">: </w:t>
      </w:r>
      <w:r w:rsidR="00B039AE">
        <w:rPr>
          <w:b/>
          <w:bCs/>
          <w:color w:val="4472C4" w:themeColor="accent1"/>
          <w:sz w:val="28"/>
          <w:szCs w:val="28"/>
        </w:rPr>
        <w:t xml:space="preserve">Activity </w:t>
      </w:r>
      <w:r w:rsidR="00817AE6">
        <w:rPr>
          <w:b/>
          <w:bCs/>
          <w:color w:val="4472C4" w:themeColor="accent1"/>
          <w:sz w:val="28"/>
          <w:szCs w:val="28"/>
        </w:rPr>
        <w:t>Three</w:t>
      </w:r>
      <w:r w:rsidR="00BE24E1">
        <w:rPr>
          <w:b/>
          <w:bCs/>
          <w:color w:val="4472C4" w:themeColor="accent1"/>
          <w:sz w:val="28"/>
          <w:szCs w:val="28"/>
        </w:rPr>
        <w:br/>
      </w:r>
      <w:r w:rsidR="00817AE6">
        <w:rPr>
          <w:b/>
          <w:bCs/>
          <w:color w:val="4472C4" w:themeColor="accent1"/>
          <w:sz w:val="28"/>
          <w:szCs w:val="28"/>
        </w:rPr>
        <w:t>Conduct</w:t>
      </w:r>
      <w:r w:rsidR="00B039AE">
        <w:rPr>
          <w:b/>
          <w:bCs/>
          <w:color w:val="4472C4" w:themeColor="accent1"/>
          <w:sz w:val="28"/>
          <w:szCs w:val="28"/>
        </w:rPr>
        <w:t xml:space="preserve"> </w:t>
      </w:r>
      <w:r w:rsidR="00BE24E1">
        <w:rPr>
          <w:b/>
          <w:bCs/>
          <w:color w:val="4472C4" w:themeColor="accent1"/>
          <w:sz w:val="28"/>
          <w:szCs w:val="28"/>
        </w:rPr>
        <w:t xml:space="preserve">Institutional </w:t>
      </w:r>
      <w:r w:rsidR="00817AE6">
        <w:rPr>
          <w:b/>
          <w:bCs/>
          <w:color w:val="4472C4" w:themeColor="accent1"/>
          <w:sz w:val="28"/>
          <w:szCs w:val="28"/>
        </w:rPr>
        <w:t>Inventory: Current Communication Processes &amp; Practices</w:t>
      </w:r>
    </w:p>
    <w:p w14:paraId="54A6BA4E" w14:textId="0A9E6B16" w:rsidR="00382BF5" w:rsidRPr="00093DD5" w:rsidRDefault="00382BF5" w:rsidP="00093DD5">
      <w:pPr>
        <w:pStyle w:val="Heading3"/>
      </w:pPr>
      <w:r w:rsidRPr="00093DD5">
        <w:t>Contents</w:t>
      </w:r>
    </w:p>
    <w:p w14:paraId="54700B27" w14:textId="223FE287" w:rsidR="00136B80" w:rsidRDefault="00382BF5">
      <w:pPr>
        <w:pStyle w:val="TOC2"/>
        <w:tabs>
          <w:tab w:val="right" w:leader="dot" w:pos="9350"/>
        </w:tabs>
        <w:rPr>
          <w:rFonts w:eastAsiaTheme="minorEastAsia"/>
          <w:noProof/>
          <w:szCs w:val="22"/>
        </w:rPr>
      </w:pPr>
      <w:r>
        <w:fldChar w:fldCharType="begin"/>
      </w:r>
      <w:r>
        <w:instrText xml:space="preserve"> TOC \o "1-2" \h \z \u </w:instrText>
      </w:r>
      <w:r>
        <w:fldChar w:fldCharType="separate"/>
      </w:r>
      <w:hyperlink w:anchor="_Toc89678246" w:history="1">
        <w:r w:rsidR="00136B80" w:rsidRPr="003C49C4">
          <w:rPr>
            <w:rStyle w:val="Hyperlink"/>
            <w:noProof/>
          </w:rPr>
          <w:t>Step 1: Identify the Assessment Team</w:t>
        </w:r>
        <w:r w:rsidR="00136B80">
          <w:rPr>
            <w:noProof/>
            <w:webHidden/>
          </w:rPr>
          <w:tab/>
        </w:r>
        <w:r w:rsidR="00136B80">
          <w:rPr>
            <w:noProof/>
            <w:webHidden/>
          </w:rPr>
          <w:fldChar w:fldCharType="begin"/>
        </w:r>
        <w:r w:rsidR="00136B80">
          <w:rPr>
            <w:noProof/>
            <w:webHidden/>
          </w:rPr>
          <w:instrText xml:space="preserve"> PAGEREF _Toc89678246 \h </w:instrText>
        </w:r>
        <w:r w:rsidR="00136B80">
          <w:rPr>
            <w:noProof/>
            <w:webHidden/>
          </w:rPr>
        </w:r>
        <w:r w:rsidR="00136B80">
          <w:rPr>
            <w:noProof/>
            <w:webHidden/>
          </w:rPr>
          <w:fldChar w:fldCharType="separate"/>
        </w:r>
        <w:r w:rsidR="00136B80">
          <w:rPr>
            <w:noProof/>
            <w:webHidden/>
          </w:rPr>
          <w:t>3</w:t>
        </w:r>
        <w:r w:rsidR="00136B80">
          <w:rPr>
            <w:noProof/>
            <w:webHidden/>
          </w:rPr>
          <w:fldChar w:fldCharType="end"/>
        </w:r>
      </w:hyperlink>
    </w:p>
    <w:p w14:paraId="6968B19B" w14:textId="29CB4DF2" w:rsidR="00136B80" w:rsidRDefault="00062885">
      <w:pPr>
        <w:pStyle w:val="TOC2"/>
        <w:tabs>
          <w:tab w:val="right" w:leader="dot" w:pos="9350"/>
        </w:tabs>
        <w:rPr>
          <w:rFonts w:eastAsiaTheme="minorEastAsia"/>
          <w:noProof/>
          <w:szCs w:val="22"/>
        </w:rPr>
      </w:pPr>
      <w:hyperlink w:anchor="_Toc89678247" w:history="1">
        <w:r w:rsidR="00136B80" w:rsidRPr="003C49C4">
          <w:rPr>
            <w:rStyle w:val="Hyperlink"/>
            <w:noProof/>
          </w:rPr>
          <w:t>Step 2: Recognize and Discuss Current Successes</w:t>
        </w:r>
        <w:r w:rsidR="00136B80">
          <w:rPr>
            <w:noProof/>
            <w:webHidden/>
          </w:rPr>
          <w:tab/>
        </w:r>
        <w:r w:rsidR="00136B80">
          <w:rPr>
            <w:noProof/>
            <w:webHidden/>
          </w:rPr>
          <w:fldChar w:fldCharType="begin"/>
        </w:r>
        <w:r w:rsidR="00136B80">
          <w:rPr>
            <w:noProof/>
            <w:webHidden/>
          </w:rPr>
          <w:instrText xml:space="preserve"> PAGEREF _Toc89678247 \h </w:instrText>
        </w:r>
        <w:r w:rsidR="00136B80">
          <w:rPr>
            <w:noProof/>
            <w:webHidden/>
          </w:rPr>
        </w:r>
        <w:r w:rsidR="00136B80">
          <w:rPr>
            <w:noProof/>
            <w:webHidden/>
          </w:rPr>
          <w:fldChar w:fldCharType="separate"/>
        </w:r>
        <w:r w:rsidR="00136B80">
          <w:rPr>
            <w:noProof/>
            <w:webHidden/>
          </w:rPr>
          <w:t>4</w:t>
        </w:r>
        <w:r w:rsidR="00136B80">
          <w:rPr>
            <w:noProof/>
            <w:webHidden/>
          </w:rPr>
          <w:fldChar w:fldCharType="end"/>
        </w:r>
      </w:hyperlink>
    </w:p>
    <w:p w14:paraId="70726A5C" w14:textId="2FCE738C" w:rsidR="00136B80" w:rsidRDefault="00062885">
      <w:pPr>
        <w:pStyle w:val="TOC2"/>
        <w:tabs>
          <w:tab w:val="right" w:leader="dot" w:pos="9350"/>
        </w:tabs>
        <w:rPr>
          <w:rFonts w:eastAsiaTheme="minorEastAsia"/>
          <w:noProof/>
          <w:szCs w:val="22"/>
        </w:rPr>
      </w:pPr>
      <w:hyperlink w:anchor="_Toc89678248" w:history="1">
        <w:r w:rsidR="00136B80" w:rsidRPr="003C49C4">
          <w:rPr>
            <w:rStyle w:val="Hyperlink"/>
            <w:noProof/>
          </w:rPr>
          <w:t>Step 3: Document Legal/Accreditation Requirements</w:t>
        </w:r>
        <w:r w:rsidR="00136B80">
          <w:rPr>
            <w:noProof/>
            <w:webHidden/>
          </w:rPr>
          <w:tab/>
        </w:r>
        <w:r w:rsidR="00136B80">
          <w:rPr>
            <w:noProof/>
            <w:webHidden/>
          </w:rPr>
          <w:fldChar w:fldCharType="begin"/>
        </w:r>
        <w:r w:rsidR="00136B80">
          <w:rPr>
            <w:noProof/>
            <w:webHidden/>
          </w:rPr>
          <w:instrText xml:space="preserve"> PAGEREF _Toc89678248 \h </w:instrText>
        </w:r>
        <w:r w:rsidR="00136B80">
          <w:rPr>
            <w:noProof/>
            <w:webHidden/>
          </w:rPr>
        </w:r>
        <w:r w:rsidR="00136B80">
          <w:rPr>
            <w:noProof/>
            <w:webHidden/>
          </w:rPr>
          <w:fldChar w:fldCharType="separate"/>
        </w:r>
        <w:r w:rsidR="00136B80">
          <w:rPr>
            <w:noProof/>
            <w:webHidden/>
          </w:rPr>
          <w:t>5</w:t>
        </w:r>
        <w:r w:rsidR="00136B80">
          <w:rPr>
            <w:noProof/>
            <w:webHidden/>
          </w:rPr>
          <w:fldChar w:fldCharType="end"/>
        </w:r>
      </w:hyperlink>
    </w:p>
    <w:p w14:paraId="70675091" w14:textId="2739E229" w:rsidR="00136B80" w:rsidRDefault="00062885">
      <w:pPr>
        <w:pStyle w:val="TOC2"/>
        <w:tabs>
          <w:tab w:val="right" w:leader="dot" w:pos="9350"/>
        </w:tabs>
        <w:rPr>
          <w:rFonts w:eastAsiaTheme="minorEastAsia"/>
          <w:noProof/>
          <w:szCs w:val="22"/>
        </w:rPr>
      </w:pPr>
      <w:hyperlink w:anchor="_Toc89678249" w:history="1">
        <w:r w:rsidR="00136B80" w:rsidRPr="003C49C4">
          <w:rPr>
            <w:rStyle w:val="Hyperlink"/>
            <w:noProof/>
          </w:rPr>
          <w:t>Step 4 Categorize Results</w:t>
        </w:r>
        <w:r w:rsidR="00136B80">
          <w:rPr>
            <w:noProof/>
            <w:webHidden/>
          </w:rPr>
          <w:tab/>
        </w:r>
        <w:r w:rsidR="00136B80">
          <w:rPr>
            <w:noProof/>
            <w:webHidden/>
          </w:rPr>
          <w:fldChar w:fldCharType="begin"/>
        </w:r>
        <w:r w:rsidR="00136B80">
          <w:rPr>
            <w:noProof/>
            <w:webHidden/>
          </w:rPr>
          <w:instrText xml:space="preserve"> PAGEREF _Toc89678249 \h </w:instrText>
        </w:r>
        <w:r w:rsidR="00136B80">
          <w:rPr>
            <w:noProof/>
            <w:webHidden/>
          </w:rPr>
        </w:r>
        <w:r w:rsidR="00136B80">
          <w:rPr>
            <w:noProof/>
            <w:webHidden/>
          </w:rPr>
          <w:fldChar w:fldCharType="separate"/>
        </w:r>
        <w:r w:rsidR="00136B80">
          <w:rPr>
            <w:noProof/>
            <w:webHidden/>
          </w:rPr>
          <w:t>6</w:t>
        </w:r>
        <w:r w:rsidR="00136B80">
          <w:rPr>
            <w:noProof/>
            <w:webHidden/>
          </w:rPr>
          <w:fldChar w:fldCharType="end"/>
        </w:r>
      </w:hyperlink>
    </w:p>
    <w:p w14:paraId="468AC256" w14:textId="4575D2D4" w:rsidR="00136B80" w:rsidRDefault="00062885">
      <w:pPr>
        <w:pStyle w:val="TOC2"/>
        <w:tabs>
          <w:tab w:val="right" w:leader="dot" w:pos="9350"/>
        </w:tabs>
        <w:rPr>
          <w:rFonts w:eastAsiaTheme="minorEastAsia"/>
          <w:noProof/>
          <w:szCs w:val="22"/>
        </w:rPr>
      </w:pPr>
      <w:hyperlink w:anchor="_Toc89678250" w:history="1">
        <w:r w:rsidR="00136B80" w:rsidRPr="003C49C4">
          <w:rPr>
            <w:rStyle w:val="Hyperlink"/>
            <w:noProof/>
          </w:rPr>
          <w:t>Step 5: Identify Communication Practices for Various Follow-up Scenarios</w:t>
        </w:r>
        <w:r w:rsidR="00136B80">
          <w:rPr>
            <w:noProof/>
            <w:webHidden/>
          </w:rPr>
          <w:tab/>
        </w:r>
        <w:r w:rsidR="00136B80">
          <w:rPr>
            <w:noProof/>
            <w:webHidden/>
          </w:rPr>
          <w:fldChar w:fldCharType="begin"/>
        </w:r>
        <w:r w:rsidR="00136B80">
          <w:rPr>
            <w:noProof/>
            <w:webHidden/>
          </w:rPr>
          <w:instrText xml:space="preserve"> PAGEREF _Toc89678250 \h </w:instrText>
        </w:r>
        <w:r w:rsidR="00136B80">
          <w:rPr>
            <w:noProof/>
            <w:webHidden/>
          </w:rPr>
        </w:r>
        <w:r w:rsidR="00136B80">
          <w:rPr>
            <w:noProof/>
            <w:webHidden/>
          </w:rPr>
          <w:fldChar w:fldCharType="separate"/>
        </w:r>
        <w:r w:rsidR="00136B80">
          <w:rPr>
            <w:noProof/>
            <w:webHidden/>
          </w:rPr>
          <w:t>7</w:t>
        </w:r>
        <w:r w:rsidR="00136B80">
          <w:rPr>
            <w:noProof/>
            <w:webHidden/>
          </w:rPr>
          <w:fldChar w:fldCharType="end"/>
        </w:r>
      </w:hyperlink>
    </w:p>
    <w:p w14:paraId="544E3A3A" w14:textId="2B785DDD" w:rsidR="00136B80" w:rsidRDefault="00062885">
      <w:pPr>
        <w:pStyle w:val="TOC2"/>
        <w:tabs>
          <w:tab w:val="right" w:leader="dot" w:pos="9350"/>
        </w:tabs>
        <w:rPr>
          <w:rFonts w:eastAsiaTheme="minorEastAsia"/>
          <w:noProof/>
          <w:szCs w:val="22"/>
        </w:rPr>
      </w:pPr>
      <w:hyperlink w:anchor="_Toc89678251" w:history="1">
        <w:r w:rsidR="00136B80" w:rsidRPr="003C49C4">
          <w:rPr>
            <w:rStyle w:val="Hyperlink"/>
            <w:noProof/>
          </w:rPr>
          <w:t>Step 6: Document Communication Practices/Procedures</w:t>
        </w:r>
        <w:r w:rsidR="00136B80">
          <w:rPr>
            <w:noProof/>
            <w:webHidden/>
          </w:rPr>
          <w:tab/>
        </w:r>
        <w:r w:rsidR="00136B80">
          <w:rPr>
            <w:noProof/>
            <w:webHidden/>
          </w:rPr>
          <w:fldChar w:fldCharType="begin"/>
        </w:r>
        <w:r w:rsidR="00136B80">
          <w:rPr>
            <w:noProof/>
            <w:webHidden/>
          </w:rPr>
          <w:instrText xml:space="preserve"> PAGEREF _Toc89678251 \h </w:instrText>
        </w:r>
        <w:r w:rsidR="00136B80">
          <w:rPr>
            <w:noProof/>
            <w:webHidden/>
          </w:rPr>
        </w:r>
        <w:r w:rsidR="00136B80">
          <w:rPr>
            <w:noProof/>
            <w:webHidden/>
          </w:rPr>
          <w:fldChar w:fldCharType="separate"/>
        </w:r>
        <w:r w:rsidR="00136B80">
          <w:rPr>
            <w:noProof/>
            <w:webHidden/>
          </w:rPr>
          <w:t>8</w:t>
        </w:r>
        <w:r w:rsidR="00136B80">
          <w:rPr>
            <w:noProof/>
            <w:webHidden/>
          </w:rPr>
          <w:fldChar w:fldCharType="end"/>
        </w:r>
      </w:hyperlink>
    </w:p>
    <w:p w14:paraId="581CACDE" w14:textId="5367DC15" w:rsidR="00136B80" w:rsidRDefault="00062885">
      <w:pPr>
        <w:pStyle w:val="TOC2"/>
        <w:tabs>
          <w:tab w:val="right" w:leader="dot" w:pos="9350"/>
        </w:tabs>
        <w:rPr>
          <w:rFonts w:eastAsiaTheme="minorEastAsia"/>
          <w:noProof/>
          <w:szCs w:val="22"/>
        </w:rPr>
      </w:pPr>
      <w:hyperlink w:anchor="_Toc89678252" w:history="1">
        <w:r w:rsidR="00136B80" w:rsidRPr="003C49C4">
          <w:rPr>
            <w:rStyle w:val="Hyperlink"/>
            <w:noProof/>
          </w:rPr>
          <w:t>Step 7: Determine the Level of Institutional Support</w:t>
        </w:r>
        <w:r w:rsidR="00136B80">
          <w:rPr>
            <w:noProof/>
            <w:webHidden/>
          </w:rPr>
          <w:tab/>
        </w:r>
        <w:r w:rsidR="00136B80">
          <w:rPr>
            <w:noProof/>
            <w:webHidden/>
          </w:rPr>
          <w:fldChar w:fldCharType="begin"/>
        </w:r>
        <w:r w:rsidR="00136B80">
          <w:rPr>
            <w:noProof/>
            <w:webHidden/>
          </w:rPr>
          <w:instrText xml:space="preserve"> PAGEREF _Toc89678252 \h </w:instrText>
        </w:r>
        <w:r w:rsidR="00136B80">
          <w:rPr>
            <w:noProof/>
            <w:webHidden/>
          </w:rPr>
        </w:r>
        <w:r w:rsidR="00136B80">
          <w:rPr>
            <w:noProof/>
            <w:webHidden/>
          </w:rPr>
          <w:fldChar w:fldCharType="separate"/>
        </w:r>
        <w:r w:rsidR="00136B80">
          <w:rPr>
            <w:noProof/>
            <w:webHidden/>
          </w:rPr>
          <w:t>9</w:t>
        </w:r>
        <w:r w:rsidR="00136B80">
          <w:rPr>
            <w:noProof/>
            <w:webHidden/>
          </w:rPr>
          <w:fldChar w:fldCharType="end"/>
        </w:r>
      </w:hyperlink>
    </w:p>
    <w:p w14:paraId="5F20ACC5" w14:textId="7DF5369C" w:rsidR="00136B80" w:rsidRDefault="00062885">
      <w:pPr>
        <w:pStyle w:val="TOC2"/>
        <w:tabs>
          <w:tab w:val="right" w:leader="dot" w:pos="9350"/>
        </w:tabs>
        <w:rPr>
          <w:rFonts w:eastAsiaTheme="minorEastAsia"/>
          <w:noProof/>
          <w:szCs w:val="22"/>
        </w:rPr>
      </w:pPr>
      <w:hyperlink w:anchor="_Toc89678253" w:history="1">
        <w:r w:rsidR="00136B80" w:rsidRPr="003C49C4">
          <w:rPr>
            <w:rStyle w:val="Hyperlink"/>
            <w:noProof/>
          </w:rPr>
          <w:t>Appendix A: Assessment Checklist for Trainees as a Fact-Finding Tool</w:t>
        </w:r>
        <w:r w:rsidR="00136B80">
          <w:rPr>
            <w:noProof/>
            <w:webHidden/>
          </w:rPr>
          <w:tab/>
        </w:r>
        <w:r w:rsidR="00136B80">
          <w:rPr>
            <w:noProof/>
            <w:webHidden/>
          </w:rPr>
          <w:fldChar w:fldCharType="begin"/>
        </w:r>
        <w:r w:rsidR="00136B80">
          <w:rPr>
            <w:noProof/>
            <w:webHidden/>
          </w:rPr>
          <w:instrText xml:space="preserve"> PAGEREF _Toc89678253 \h </w:instrText>
        </w:r>
        <w:r w:rsidR="00136B80">
          <w:rPr>
            <w:noProof/>
            <w:webHidden/>
          </w:rPr>
        </w:r>
        <w:r w:rsidR="00136B80">
          <w:rPr>
            <w:noProof/>
            <w:webHidden/>
          </w:rPr>
          <w:fldChar w:fldCharType="separate"/>
        </w:r>
        <w:r w:rsidR="00136B80">
          <w:rPr>
            <w:noProof/>
            <w:webHidden/>
          </w:rPr>
          <w:t>10</w:t>
        </w:r>
        <w:r w:rsidR="00136B80">
          <w:rPr>
            <w:noProof/>
            <w:webHidden/>
          </w:rPr>
          <w:fldChar w:fldCharType="end"/>
        </w:r>
      </w:hyperlink>
    </w:p>
    <w:p w14:paraId="10C832B4" w14:textId="0390DF88" w:rsidR="00382BF5" w:rsidRDefault="00382BF5" w:rsidP="00817AE6">
      <w:r>
        <w:fldChar w:fldCharType="end"/>
      </w:r>
      <w:r w:rsidRPr="00382BF5">
        <w:rPr>
          <w:i/>
          <w:iCs/>
        </w:rPr>
        <w:t>Note</w:t>
      </w:r>
      <w:r>
        <w:t xml:space="preserve">: Press Alt+ </w:t>
      </w:r>
      <w:r>
        <w:sym w:font="Wingdings" w:char="F0DF"/>
      </w:r>
      <w:r>
        <w:t xml:space="preserve"> to return to this page.</w:t>
      </w:r>
    </w:p>
    <w:p w14:paraId="4DA7EF9B" w14:textId="0F0A14AF" w:rsidR="00A316A6" w:rsidRPr="00A316A6" w:rsidRDefault="00A316A6" w:rsidP="00093DD5">
      <w:pPr>
        <w:pStyle w:val="Heading3"/>
      </w:pPr>
      <w:r w:rsidRPr="00A316A6">
        <w:t>Purpose</w:t>
      </w:r>
      <w:r w:rsidR="00404E84">
        <w:t xml:space="preserve"> and Goal</w:t>
      </w:r>
    </w:p>
    <w:p w14:paraId="4D84E0D9" w14:textId="77777777" w:rsidR="000B5CB7" w:rsidRDefault="000B5CB7" w:rsidP="000B5CB7">
      <w:r>
        <w:t>The purpose of this institutional self-assessment tool is to identify:</w:t>
      </w:r>
    </w:p>
    <w:p w14:paraId="7DB2BD65" w14:textId="77777777" w:rsidR="000B5CB7" w:rsidRDefault="000B5CB7" w:rsidP="000B5CB7">
      <w:pPr>
        <w:pStyle w:val="ListParagraph"/>
        <w:numPr>
          <w:ilvl w:val="0"/>
          <w:numId w:val="17"/>
        </w:numPr>
        <w:spacing w:after="60"/>
        <w:ind w:left="778"/>
        <w:contextualSpacing w:val="0"/>
      </w:pPr>
      <w:bookmarkStart w:id="0" w:name="_Hlk98938757"/>
      <w:r>
        <w:t>Practices and protocols in place to support communication best practices.</w:t>
      </w:r>
    </w:p>
    <w:p w14:paraId="4D18C05B" w14:textId="77777777" w:rsidR="000B5CB7" w:rsidRDefault="000B5CB7" w:rsidP="000B5CB7">
      <w:pPr>
        <w:pStyle w:val="ListParagraph"/>
        <w:numPr>
          <w:ilvl w:val="0"/>
          <w:numId w:val="17"/>
        </w:numPr>
        <w:spacing w:after="60"/>
        <w:ind w:left="778"/>
        <w:contextualSpacing w:val="0"/>
      </w:pPr>
      <w:r>
        <w:t>Effectiveness of current practices.</w:t>
      </w:r>
    </w:p>
    <w:p w14:paraId="499835DB" w14:textId="77777777" w:rsidR="000B5CB7" w:rsidRDefault="000B5CB7" w:rsidP="000B5CB7">
      <w:pPr>
        <w:pStyle w:val="ListParagraph"/>
        <w:numPr>
          <w:ilvl w:val="0"/>
          <w:numId w:val="17"/>
        </w:numPr>
        <w:spacing w:after="60"/>
        <w:ind w:left="778"/>
        <w:contextualSpacing w:val="0"/>
      </w:pPr>
      <w:r>
        <w:t>Individualized strategies to address potential safety gaps not directly covered by existing practices and protocol</w:t>
      </w:r>
      <w:bookmarkEnd w:id="0"/>
      <w:r>
        <w:t>.</w:t>
      </w:r>
    </w:p>
    <w:p w14:paraId="6F56E161" w14:textId="77777777" w:rsidR="000B5CB7" w:rsidRDefault="000B5CB7" w:rsidP="000B5CB7">
      <w:r w:rsidRPr="00C5196C">
        <w:t>Systematically evaluating successes and failures</w:t>
      </w:r>
      <w:r>
        <w:t xml:space="preserve"> enables identification of strategies to improve the communication processes across the institution.</w:t>
      </w:r>
    </w:p>
    <w:p w14:paraId="25AC05A4" w14:textId="208A7F86" w:rsidR="00404E84" w:rsidRDefault="00404E84" w:rsidP="00404E84">
      <w:r>
        <w:t xml:space="preserve">The institutional self-assessment focuses on uncovering information in the following areas: </w:t>
      </w:r>
    </w:p>
    <w:p w14:paraId="4057047F" w14:textId="6858362C" w:rsidR="00404E84" w:rsidRDefault="00404E84" w:rsidP="00A45D92">
      <w:pPr>
        <w:pStyle w:val="ListParagraph"/>
        <w:numPr>
          <w:ilvl w:val="0"/>
          <w:numId w:val="17"/>
        </w:numPr>
        <w:spacing w:after="60"/>
        <w:ind w:left="778"/>
        <w:contextualSpacing w:val="0"/>
      </w:pPr>
      <w:r>
        <w:t>Current practices</w:t>
      </w:r>
      <w:r w:rsidR="000B5CB7">
        <w:t>.</w:t>
      </w:r>
    </w:p>
    <w:p w14:paraId="525FBAAA" w14:textId="1B232F4C" w:rsidR="00404E84" w:rsidRDefault="00404E84" w:rsidP="00A45D92">
      <w:pPr>
        <w:pStyle w:val="ListParagraph"/>
        <w:numPr>
          <w:ilvl w:val="0"/>
          <w:numId w:val="17"/>
        </w:numPr>
        <w:spacing w:after="60"/>
        <w:ind w:left="778"/>
        <w:contextualSpacing w:val="0"/>
      </w:pPr>
      <w:r>
        <w:t>Areas of success</w:t>
      </w:r>
      <w:r w:rsidR="000B5CB7">
        <w:t>.</w:t>
      </w:r>
    </w:p>
    <w:p w14:paraId="3D88FFF9" w14:textId="2FDA2D02" w:rsidR="00404E84" w:rsidRDefault="00404E84" w:rsidP="00A45D92">
      <w:pPr>
        <w:pStyle w:val="ListParagraph"/>
        <w:numPr>
          <w:ilvl w:val="0"/>
          <w:numId w:val="17"/>
        </w:numPr>
        <w:spacing w:after="60"/>
        <w:ind w:left="778"/>
        <w:contextualSpacing w:val="0"/>
      </w:pPr>
      <w:r>
        <w:t>Potential problem areas</w:t>
      </w:r>
      <w:r w:rsidR="000B5CB7">
        <w:t>.</w:t>
      </w:r>
    </w:p>
    <w:p w14:paraId="420CDE29" w14:textId="5FFD7A9E" w:rsidR="00817AE6" w:rsidRDefault="00404E84" w:rsidP="00FE1D51">
      <w:pPr>
        <w:pStyle w:val="ListParagraph"/>
        <w:numPr>
          <w:ilvl w:val="0"/>
          <w:numId w:val="17"/>
        </w:numPr>
        <w:ind w:left="778"/>
        <w:contextualSpacing w:val="0"/>
      </w:pPr>
      <w:r>
        <w:t>Areas targeted for improvement</w:t>
      </w:r>
      <w:r w:rsidR="000B5CB7">
        <w:t>.</w:t>
      </w:r>
      <w:r w:rsidR="00817AE6">
        <w:t xml:space="preserve"> </w:t>
      </w:r>
    </w:p>
    <w:p w14:paraId="4D90E783" w14:textId="75B77B3F" w:rsidR="006A7323" w:rsidRPr="00A323B8" w:rsidRDefault="000B5CB7" w:rsidP="006A7323">
      <w:r w:rsidRPr="000B5CB7">
        <w:rPr>
          <w:i/>
          <w:iCs/>
        </w:rPr>
        <w:t>Note:</w:t>
      </w:r>
      <w:r w:rsidR="006A7323" w:rsidRPr="000B5CB7">
        <w:rPr>
          <w:i/>
          <w:iCs/>
        </w:rPr>
        <w:t xml:space="preserve"> </w:t>
      </w:r>
      <w:r w:rsidR="006A7323">
        <w:t>it may be useful to refer back to the discussions surrounding the vignettes and the communication gaps that were identified.</w:t>
      </w:r>
    </w:p>
    <w:p w14:paraId="5D3FC826" w14:textId="6AF3943E" w:rsidR="00A316A6" w:rsidRPr="00A316A6" w:rsidRDefault="00A316A6" w:rsidP="00093DD5">
      <w:pPr>
        <w:pStyle w:val="Heading3"/>
      </w:pPr>
      <w:r w:rsidRPr="00A316A6">
        <w:t>Seven-Step Process</w:t>
      </w:r>
    </w:p>
    <w:p w14:paraId="02B3A004" w14:textId="508B3AD5" w:rsidR="00817AE6" w:rsidRDefault="00817AE6" w:rsidP="00817AE6">
      <w:r>
        <w:t xml:space="preserve">As you complete each </w:t>
      </w:r>
      <w:r w:rsidR="00A316A6">
        <w:t xml:space="preserve">of the seven </w:t>
      </w:r>
      <w:r>
        <w:t>step</w:t>
      </w:r>
      <w:r w:rsidR="00A316A6">
        <w:t>s</w:t>
      </w:r>
      <w:r>
        <w:t xml:space="preserve"> of this </w:t>
      </w:r>
      <w:r w:rsidR="00FE1D51">
        <w:t xml:space="preserve">institutional </w:t>
      </w:r>
      <w:r>
        <w:t xml:space="preserve">self-assessment exercise, it is vital to analyze how the policies of your healthcare system may affect patients in disparate ways, </w:t>
      </w:r>
      <w:r w:rsidRPr="00557D22">
        <w:t>depending on factors such as race, gender, age, sexual orientation, and socioeconomic status.</w:t>
      </w:r>
      <w:r>
        <w:t xml:space="preserve"> </w:t>
      </w:r>
    </w:p>
    <w:p w14:paraId="514643C9" w14:textId="77777777" w:rsidR="000B5CB7" w:rsidRDefault="000B5CB7" w:rsidP="000B5CB7">
      <w:bookmarkStart w:id="1" w:name="_Toc89678246"/>
      <w:r>
        <w:t xml:space="preserve">It’s also important to analyze </w:t>
      </w:r>
      <w:r w:rsidRPr="00557D22">
        <w:t>patterns of patient</w:t>
      </w:r>
      <w:r>
        <w:t>s’</w:t>
      </w:r>
      <w:r w:rsidRPr="00557D22">
        <w:t xml:space="preserve"> </w:t>
      </w:r>
      <w:r>
        <w:t>use</w:t>
      </w:r>
      <w:r w:rsidRPr="00557D22">
        <w:t xml:space="preserve"> </w:t>
      </w:r>
      <w:r>
        <w:t>of</w:t>
      </w:r>
      <w:r w:rsidRPr="00557D22">
        <w:t xml:space="preserve"> online portals and messaging systems to assess </w:t>
      </w:r>
      <w:r>
        <w:t xml:space="preserve">whether </w:t>
      </w:r>
      <w:r w:rsidRPr="00557D22">
        <w:t>certain patient gr</w:t>
      </w:r>
      <w:r>
        <w:t xml:space="preserve">oups are using these resources. Look for factors such as demographic </w:t>
      </w:r>
      <w:r>
        <w:lastRenderedPageBreak/>
        <w:t>differences in portal use to help assess the need for engaging with different groups of patients regarding their communication preferences.</w:t>
      </w:r>
    </w:p>
    <w:p w14:paraId="08FD1AD2" w14:textId="21A6B0D0" w:rsidR="00B039AE" w:rsidRDefault="00A323B8" w:rsidP="00971216">
      <w:pPr>
        <w:pStyle w:val="Heading2"/>
      </w:pPr>
      <w:r>
        <w:t>Step 1: Identify the Assessment Team</w:t>
      </w:r>
      <w:bookmarkEnd w:id="1"/>
    </w:p>
    <w:p w14:paraId="10CEC9F1" w14:textId="2395FE11" w:rsidR="00971216" w:rsidRDefault="00971216" w:rsidP="00D0204D">
      <w:r>
        <w:t xml:space="preserve">The core team may be involved in all the steps </w:t>
      </w:r>
      <w:r w:rsidR="00FE1D51">
        <w:t>of this activity</w:t>
      </w:r>
      <w:r>
        <w:t xml:space="preserve">. However, other stakeholders and subject matter experts may need to be involved on an </w:t>
      </w:r>
      <w:r w:rsidRPr="000B5CB7">
        <w:t xml:space="preserve">ad hoc </w:t>
      </w:r>
      <w:r>
        <w:t xml:space="preserve">basis. </w:t>
      </w:r>
    </w:p>
    <w:p w14:paraId="5F35108B" w14:textId="058A265E" w:rsidR="00D0204D" w:rsidRPr="00150E1F" w:rsidRDefault="00D0204D" w:rsidP="00D0204D">
      <w:r>
        <w:t>Follow-up of laboratory and radiology results is a complex process that involves many stakeholders. It may be impossible to get all involved parties in the same room</w:t>
      </w:r>
      <w:r w:rsidR="000B5CB7">
        <w:t xml:space="preserve"> or</w:t>
      </w:r>
      <w:r w:rsidR="0079279B">
        <w:t xml:space="preserve"> </w:t>
      </w:r>
      <w:r>
        <w:t>virtual meeting at the same time.</w:t>
      </w:r>
    </w:p>
    <w:p w14:paraId="0F395770" w14:textId="77777777" w:rsidR="00B16777" w:rsidRDefault="00B16777" w:rsidP="00B16777">
      <w:r>
        <w:t xml:space="preserve">Because of different roles at each individual institution, there is no single correct way to assign responsibilities to your group members. </w:t>
      </w:r>
    </w:p>
    <w:p w14:paraId="3B991640" w14:textId="77777777" w:rsidR="0079279B" w:rsidRPr="00DF52FB" w:rsidRDefault="0079279B" w:rsidP="0079279B">
      <w:r>
        <w:t>In selecting your team, you may find the DACI responsibility matrix a useful tool as you identify personnel, assign</w:t>
      </w:r>
      <w:r w:rsidRPr="00765FE8">
        <w:t xml:space="preserve"> </w:t>
      </w:r>
      <w:r>
        <w:t xml:space="preserve">tasks, and organize the efforts of your multidisciplinary team. </w:t>
      </w:r>
      <w:r w:rsidRPr="00DF52FB">
        <w:t xml:space="preserve">The DACI model acronym stands for </w:t>
      </w:r>
      <w:r>
        <w:t>d</w:t>
      </w:r>
      <w:r w:rsidRPr="00DF52FB">
        <w:t xml:space="preserve">river, </w:t>
      </w:r>
      <w:r>
        <w:t>a</w:t>
      </w:r>
      <w:r w:rsidRPr="00DF52FB">
        <w:t xml:space="preserve">pprover, </w:t>
      </w:r>
      <w:r>
        <w:t>c</w:t>
      </w:r>
      <w:r w:rsidRPr="00DF52FB">
        <w:t xml:space="preserve">ontributor, and </w:t>
      </w:r>
      <w:r>
        <w:t>i</w:t>
      </w:r>
      <w:r w:rsidRPr="00DF52FB">
        <w:t>nformed</w:t>
      </w:r>
      <w:r>
        <w:t xml:space="preserve">, giving each a different role: </w:t>
      </w:r>
    </w:p>
    <w:p w14:paraId="7AF76D23" w14:textId="77777777" w:rsidR="0079279B" w:rsidRPr="00DF52FB" w:rsidRDefault="0079279B" w:rsidP="0079279B">
      <w:pPr>
        <w:pStyle w:val="ListParagraph"/>
        <w:numPr>
          <w:ilvl w:val="0"/>
          <w:numId w:val="17"/>
        </w:numPr>
        <w:spacing w:after="60"/>
        <w:ind w:left="778"/>
        <w:contextualSpacing w:val="0"/>
      </w:pPr>
      <w:r w:rsidRPr="00DF52FB">
        <w:t>Driver</w:t>
      </w:r>
      <w:r>
        <w:t xml:space="preserve">: The </w:t>
      </w:r>
      <w:r w:rsidRPr="00DF52FB">
        <w:t xml:space="preserve">leader of the overall project </w:t>
      </w:r>
      <w:r>
        <w:t>who</w:t>
      </w:r>
      <w:r w:rsidRPr="00DF52FB">
        <w:t xml:space="preserve"> determines the direction of the team</w:t>
      </w:r>
      <w:r>
        <w:t>.</w:t>
      </w:r>
    </w:p>
    <w:p w14:paraId="0122DA65" w14:textId="77777777" w:rsidR="0079279B" w:rsidRPr="00DF52FB" w:rsidRDefault="0079279B" w:rsidP="0079279B">
      <w:pPr>
        <w:pStyle w:val="ListParagraph"/>
        <w:numPr>
          <w:ilvl w:val="0"/>
          <w:numId w:val="17"/>
        </w:numPr>
        <w:spacing w:after="60"/>
        <w:ind w:left="778"/>
        <w:contextualSpacing w:val="0"/>
      </w:pPr>
      <w:r w:rsidRPr="00DF52FB">
        <w:t>Approvers</w:t>
      </w:r>
      <w:r>
        <w:t xml:space="preserve">: One </w:t>
      </w:r>
      <w:r w:rsidRPr="00DF52FB">
        <w:t>or more individuals who make project decisions</w:t>
      </w:r>
      <w:r>
        <w:t>.</w:t>
      </w:r>
    </w:p>
    <w:p w14:paraId="3120FFC7" w14:textId="77777777" w:rsidR="0079279B" w:rsidRPr="00DF52FB" w:rsidRDefault="0079279B" w:rsidP="0079279B">
      <w:pPr>
        <w:pStyle w:val="ListParagraph"/>
        <w:numPr>
          <w:ilvl w:val="0"/>
          <w:numId w:val="17"/>
        </w:numPr>
        <w:spacing w:after="60"/>
        <w:ind w:left="778"/>
        <w:contextualSpacing w:val="0"/>
      </w:pPr>
      <w:r w:rsidRPr="00DF52FB">
        <w:t>Contributors</w:t>
      </w:r>
      <w:r>
        <w:t>: S</w:t>
      </w:r>
      <w:r w:rsidRPr="00DF52FB">
        <w:t>ubject matter experts who provide information and resources</w:t>
      </w:r>
      <w:r>
        <w:t>.</w:t>
      </w:r>
      <w:r w:rsidRPr="00DF52FB">
        <w:t xml:space="preserve"> </w:t>
      </w:r>
    </w:p>
    <w:p w14:paraId="5A0139C7" w14:textId="77777777" w:rsidR="0079279B" w:rsidRDefault="0079279B" w:rsidP="0079279B">
      <w:pPr>
        <w:pStyle w:val="ListParagraph"/>
        <w:numPr>
          <w:ilvl w:val="0"/>
          <w:numId w:val="17"/>
        </w:numPr>
      </w:pPr>
      <w:r w:rsidRPr="00DF52FB">
        <w:t>Informed</w:t>
      </w:r>
      <w:r>
        <w:t>: In</w:t>
      </w:r>
      <w:r w:rsidRPr="00DF52FB">
        <w:t xml:space="preserve">dividuals </w:t>
      </w:r>
      <w:r>
        <w:t>to be</w:t>
      </w:r>
      <w:r w:rsidRPr="00DF52FB">
        <w:t xml:space="preserve"> kept up to date on progress but </w:t>
      </w:r>
      <w:r>
        <w:t xml:space="preserve">who </w:t>
      </w:r>
      <w:r w:rsidRPr="00DF52FB">
        <w:t>do not have responsibilities for decisions or tasks</w:t>
      </w:r>
      <w:r>
        <w:t>.</w:t>
      </w:r>
    </w:p>
    <w:p w14:paraId="70EF6796" w14:textId="5B55FB93" w:rsidR="00DF6312" w:rsidRPr="00C51A53" w:rsidRDefault="00DF6312" w:rsidP="00DF6312">
      <w:r>
        <w:t xml:space="preserve">For more information, </w:t>
      </w:r>
      <w:r w:rsidR="005A279E">
        <w:t xml:space="preserve">refer to </w:t>
      </w:r>
      <w:hyperlink r:id="rId8" w:history="1">
        <w:r w:rsidR="005A279E">
          <w:rPr>
            <w:rStyle w:val="Hyperlink"/>
          </w:rPr>
          <w:t>”What Is DACI: an Explainer.”</w:t>
        </w:r>
      </w:hyperlink>
    </w:p>
    <w:p w14:paraId="0E532FED" w14:textId="6A27F909" w:rsidR="00B039AE" w:rsidRPr="003C7634" w:rsidRDefault="003C7634" w:rsidP="00093DD5">
      <w:pPr>
        <w:pStyle w:val="Heading3"/>
      </w:pPr>
      <w:r w:rsidRPr="003C7634">
        <w:t xml:space="preserve">Roles </w:t>
      </w:r>
      <w:r w:rsidR="00B34EE4">
        <w:t xml:space="preserve">and Services </w:t>
      </w:r>
      <w:r w:rsidRPr="003C7634">
        <w:t>to Consider Including in the Assessment Team</w:t>
      </w:r>
    </w:p>
    <w:p w14:paraId="7C88D43D" w14:textId="77777777" w:rsidR="005A279E" w:rsidRPr="003C7634" w:rsidRDefault="005A279E" w:rsidP="005A279E">
      <w:pPr>
        <w:pStyle w:val="ListParagraph"/>
        <w:numPr>
          <w:ilvl w:val="0"/>
          <w:numId w:val="17"/>
        </w:numPr>
        <w:spacing w:after="60"/>
        <w:ind w:left="778"/>
        <w:contextualSpacing w:val="0"/>
      </w:pPr>
      <w:r w:rsidRPr="003C7634">
        <w:t xml:space="preserve">Assessment </w:t>
      </w:r>
      <w:r>
        <w:t>l</w:t>
      </w:r>
      <w:r w:rsidRPr="003C7634">
        <w:t>eader</w:t>
      </w:r>
    </w:p>
    <w:p w14:paraId="28431901" w14:textId="77777777" w:rsidR="005A279E" w:rsidRPr="003C7634" w:rsidRDefault="005A279E" w:rsidP="005A279E">
      <w:pPr>
        <w:pStyle w:val="ListParagraph"/>
        <w:numPr>
          <w:ilvl w:val="0"/>
          <w:numId w:val="17"/>
        </w:numPr>
        <w:spacing w:after="60"/>
        <w:ind w:left="778"/>
        <w:contextualSpacing w:val="0"/>
      </w:pPr>
      <w:r w:rsidRPr="003C7634">
        <w:t xml:space="preserve">Patient </w:t>
      </w:r>
      <w:r>
        <w:t>r</w:t>
      </w:r>
      <w:r w:rsidRPr="003C7634">
        <w:t>epresentative</w:t>
      </w:r>
    </w:p>
    <w:p w14:paraId="3123041F" w14:textId="77777777" w:rsidR="005A279E" w:rsidRPr="003C7634" w:rsidRDefault="005A279E" w:rsidP="005A279E">
      <w:pPr>
        <w:pStyle w:val="ListParagraph"/>
        <w:numPr>
          <w:ilvl w:val="0"/>
          <w:numId w:val="17"/>
        </w:numPr>
        <w:spacing w:after="60"/>
        <w:ind w:left="778"/>
        <w:contextualSpacing w:val="0"/>
      </w:pPr>
      <w:r w:rsidRPr="003C7634">
        <w:t xml:space="preserve">Resident </w:t>
      </w:r>
    </w:p>
    <w:p w14:paraId="2761DB0D" w14:textId="77777777" w:rsidR="005A279E" w:rsidRPr="003C7634" w:rsidRDefault="005A279E" w:rsidP="005A279E">
      <w:pPr>
        <w:pStyle w:val="ListParagraph"/>
        <w:numPr>
          <w:ilvl w:val="0"/>
          <w:numId w:val="17"/>
        </w:numPr>
        <w:spacing w:after="60"/>
        <w:ind w:left="778"/>
        <w:contextualSpacing w:val="0"/>
      </w:pPr>
      <w:r w:rsidRPr="003C7634">
        <w:t xml:space="preserve">Fellow </w:t>
      </w:r>
    </w:p>
    <w:p w14:paraId="701D47A1" w14:textId="77777777" w:rsidR="005A279E" w:rsidRPr="003C7634" w:rsidRDefault="005A279E" w:rsidP="005A279E">
      <w:pPr>
        <w:pStyle w:val="ListParagraph"/>
        <w:numPr>
          <w:ilvl w:val="0"/>
          <w:numId w:val="17"/>
        </w:numPr>
        <w:spacing w:after="60"/>
        <w:ind w:left="778"/>
        <w:contextualSpacing w:val="0"/>
      </w:pPr>
      <w:r w:rsidRPr="003C7634">
        <w:t xml:space="preserve">Medical </w:t>
      </w:r>
      <w:r>
        <w:t>s</w:t>
      </w:r>
      <w:r w:rsidRPr="003C7634">
        <w:t xml:space="preserve">tudent </w:t>
      </w:r>
    </w:p>
    <w:p w14:paraId="2E51D763" w14:textId="77777777" w:rsidR="005A279E" w:rsidRPr="003C7634" w:rsidRDefault="005A279E" w:rsidP="005A279E">
      <w:pPr>
        <w:pStyle w:val="ListParagraph"/>
        <w:numPr>
          <w:ilvl w:val="0"/>
          <w:numId w:val="17"/>
        </w:numPr>
        <w:spacing w:after="60"/>
        <w:ind w:left="778"/>
        <w:contextualSpacing w:val="0"/>
      </w:pPr>
      <w:r w:rsidRPr="003C7634">
        <w:t xml:space="preserve">Pathology and </w:t>
      </w:r>
      <w:r>
        <w:t>l</w:t>
      </w:r>
      <w:r w:rsidRPr="003C7634">
        <w:t xml:space="preserve">aboratory </w:t>
      </w:r>
      <w:r>
        <w:t>m</w:t>
      </w:r>
      <w:r w:rsidRPr="003C7634">
        <w:t>edicine</w:t>
      </w:r>
    </w:p>
    <w:p w14:paraId="14C0BA06" w14:textId="77777777" w:rsidR="005A279E" w:rsidRPr="003C7634" w:rsidRDefault="005A279E" w:rsidP="005A279E">
      <w:pPr>
        <w:pStyle w:val="ListParagraph"/>
        <w:numPr>
          <w:ilvl w:val="0"/>
          <w:numId w:val="17"/>
        </w:numPr>
        <w:spacing w:after="60"/>
        <w:ind w:left="778"/>
        <w:contextualSpacing w:val="0"/>
      </w:pPr>
      <w:r w:rsidRPr="003C7634">
        <w:t>Radiology (</w:t>
      </w:r>
      <w:r>
        <w:t>d</w:t>
      </w:r>
      <w:r w:rsidRPr="003C7634">
        <w:t>iagnostic and interventional)</w:t>
      </w:r>
    </w:p>
    <w:p w14:paraId="40AD2F7A" w14:textId="77777777" w:rsidR="005A279E" w:rsidRPr="003C7634" w:rsidRDefault="005A279E" w:rsidP="005A279E">
      <w:pPr>
        <w:pStyle w:val="ListParagraph"/>
        <w:numPr>
          <w:ilvl w:val="0"/>
          <w:numId w:val="17"/>
        </w:numPr>
        <w:spacing w:after="60"/>
        <w:ind w:left="778"/>
        <w:contextualSpacing w:val="0"/>
      </w:pPr>
      <w:r w:rsidRPr="003C7634">
        <w:t xml:space="preserve">Inpatient </w:t>
      </w:r>
      <w:r>
        <w:t>h</w:t>
      </w:r>
      <w:r w:rsidRPr="003C7634">
        <w:t xml:space="preserve">ospital </w:t>
      </w:r>
      <w:r>
        <w:t>m</w:t>
      </w:r>
      <w:r w:rsidRPr="003C7634">
        <w:t>edicine</w:t>
      </w:r>
    </w:p>
    <w:p w14:paraId="4F03371B" w14:textId="77777777" w:rsidR="005A279E" w:rsidRPr="003C7634" w:rsidRDefault="005A279E" w:rsidP="005A279E">
      <w:pPr>
        <w:pStyle w:val="ListParagraph"/>
        <w:numPr>
          <w:ilvl w:val="0"/>
          <w:numId w:val="17"/>
        </w:numPr>
        <w:spacing w:after="60"/>
        <w:ind w:left="778"/>
        <w:contextualSpacing w:val="0"/>
      </w:pPr>
      <w:r w:rsidRPr="003C7634">
        <w:t xml:space="preserve">Inpatient </w:t>
      </w:r>
      <w:r>
        <w:t>s</w:t>
      </w:r>
      <w:r w:rsidRPr="003C7634">
        <w:t xml:space="preserve">ubspecialty </w:t>
      </w:r>
      <w:r>
        <w:t>s</w:t>
      </w:r>
      <w:r w:rsidRPr="003C7634">
        <w:t>ervices</w:t>
      </w:r>
    </w:p>
    <w:p w14:paraId="4965F434" w14:textId="77777777" w:rsidR="005A279E" w:rsidRPr="003C7634" w:rsidRDefault="005A279E" w:rsidP="005A279E">
      <w:pPr>
        <w:pStyle w:val="ListParagraph"/>
        <w:numPr>
          <w:ilvl w:val="0"/>
          <w:numId w:val="17"/>
        </w:numPr>
        <w:spacing w:after="60"/>
        <w:ind w:left="778"/>
        <w:contextualSpacing w:val="0"/>
      </w:pPr>
      <w:r w:rsidRPr="003C7634">
        <w:t xml:space="preserve">Outpatient </w:t>
      </w:r>
      <w:r>
        <w:t>p</w:t>
      </w:r>
      <w:r w:rsidRPr="003C7634">
        <w:t xml:space="preserve">rimary </w:t>
      </w:r>
      <w:r>
        <w:t>c</w:t>
      </w:r>
      <w:r w:rsidRPr="003C7634">
        <w:t xml:space="preserve">are and </w:t>
      </w:r>
      <w:r>
        <w:t>s</w:t>
      </w:r>
      <w:r w:rsidRPr="003C7634">
        <w:t xml:space="preserve">ubspecialty </w:t>
      </w:r>
      <w:r>
        <w:t>c</w:t>
      </w:r>
      <w:r w:rsidRPr="003C7634">
        <w:t>linics</w:t>
      </w:r>
    </w:p>
    <w:p w14:paraId="67565038" w14:textId="77777777" w:rsidR="005A279E" w:rsidRPr="003C7634" w:rsidRDefault="005A279E" w:rsidP="005A279E">
      <w:pPr>
        <w:pStyle w:val="ListParagraph"/>
        <w:numPr>
          <w:ilvl w:val="0"/>
          <w:numId w:val="17"/>
        </w:numPr>
        <w:spacing w:after="60"/>
        <w:ind w:left="778"/>
        <w:contextualSpacing w:val="0"/>
      </w:pPr>
      <w:r w:rsidRPr="003C7634">
        <w:t xml:space="preserve">Emergency </w:t>
      </w:r>
      <w:r>
        <w:t>m</w:t>
      </w:r>
      <w:r w:rsidRPr="003C7634">
        <w:t xml:space="preserve">edicine </w:t>
      </w:r>
      <w:r>
        <w:t>s</w:t>
      </w:r>
      <w:r w:rsidRPr="003C7634">
        <w:t>ervices</w:t>
      </w:r>
    </w:p>
    <w:p w14:paraId="755072AB" w14:textId="77777777" w:rsidR="005A279E" w:rsidRPr="003C7634" w:rsidRDefault="005A279E" w:rsidP="005A279E">
      <w:pPr>
        <w:pStyle w:val="ListParagraph"/>
        <w:numPr>
          <w:ilvl w:val="0"/>
          <w:numId w:val="17"/>
        </w:numPr>
        <w:spacing w:after="60"/>
        <w:ind w:left="778"/>
        <w:contextualSpacing w:val="0"/>
      </w:pPr>
      <w:r w:rsidRPr="003C7634">
        <w:t xml:space="preserve">Risk </w:t>
      </w:r>
      <w:r>
        <w:t>m</w:t>
      </w:r>
      <w:r w:rsidRPr="003C7634">
        <w:t>anagement/</w:t>
      </w:r>
      <w:r>
        <w:t>l</w:t>
      </w:r>
      <w:r w:rsidRPr="003C7634">
        <w:t xml:space="preserve">egal </w:t>
      </w:r>
      <w:r>
        <w:t>s</w:t>
      </w:r>
      <w:r w:rsidRPr="003C7634">
        <w:t>ervices</w:t>
      </w:r>
    </w:p>
    <w:p w14:paraId="2A4C13C4" w14:textId="77777777" w:rsidR="005A279E" w:rsidRPr="003C7634" w:rsidRDefault="005A279E" w:rsidP="005A279E">
      <w:pPr>
        <w:pStyle w:val="ListParagraph"/>
        <w:numPr>
          <w:ilvl w:val="0"/>
          <w:numId w:val="17"/>
        </w:numPr>
        <w:spacing w:after="60"/>
        <w:ind w:left="778"/>
        <w:contextualSpacing w:val="0"/>
      </w:pPr>
      <w:r w:rsidRPr="003C7634">
        <w:t>Care coordinators/</w:t>
      </w:r>
      <w:r>
        <w:t>n</w:t>
      </w:r>
      <w:r w:rsidRPr="003C7634">
        <w:t>avigators</w:t>
      </w:r>
    </w:p>
    <w:p w14:paraId="439F139B" w14:textId="77777777" w:rsidR="005A279E" w:rsidRPr="003C7634" w:rsidRDefault="005A279E" w:rsidP="005A279E">
      <w:pPr>
        <w:pStyle w:val="ListParagraph"/>
        <w:numPr>
          <w:ilvl w:val="0"/>
          <w:numId w:val="17"/>
        </w:numPr>
        <w:spacing w:after="60"/>
        <w:ind w:left="778"/>
        <w:contextualSpacing w:val="0"/>
      </w:pPr>
      <w:r w:rsidRPr="003C7634">
        <w:t xml:space="preserve">Health </w:t>
      </w:r>
      <w:r>
        <w:t>i</w:t>
      </w:r>
      <w:r w:rsidRPr="003C7634">
        <w:t xml:space="preserve">nformation </w:t>
      </w:r>
      <w:r>
        <w:t>t</w:t>
      </w:r>
      <w:r w:rsidRPr="003C7634">
        <w:t>echnology</w:t>
      </w:r>
    </w:p>
    <w:p w14:paraId="21A13341" w14:textId="04920316" w:rsidR="003C7634" w:rsidRPr="00DE0B69" w:rsidRDefault="00DE0B69" w:rsidP="00093DD5">
      <w:pPr>
        <w:pStyle w:val="Heading3"/>
      </w:pPr>
      <w:r w:rsidRPr="00DE0B69">
        <w:lastRenderedPageBreak/>
        <w:t>Involve Trainees</w:t>
      </w:r>
    </w:p>
    <w:p w14:paraId="05A22B1B" w14:textId="7E26FBDF" w:rsidR="00404E84" w:rsidRDefault="00404E84" w:rsidP="00404E84">
      <w:r>
        <w:t xml:space="preserve">Because trainees are often the most directly involved in day-to-day </w:t>
      </w:r>
      <w:r w:rsidRPr="00922DE2">
        <w:t xml:space="preserve">operations, they can provide critical insight into current practices </w:t>
      </w:r>
      <w:r>
        <w:t xml:space="preserve">and may provide ideas for innovation and improvement. </w:t>
      </w:r>
      <w:r w:rsidR="00881EC1">
        <w:t>Participation in this assessment, as well as in the entire improvement process, provides trainees an opportunity to become engaged at an early stage in their career.</w:t>
      </w:r>
    </w:p>
    <w:p w14:paraId="4C896EBF" w14:textId="16F52D21" w:rsidR="00971216" w:rsidRDefault="005A279E" w:rsidP="00971216">
      <w:bookmarkStart w:id="2" w:name="_Toc87972889"/>
      <w:bookmarkStart w:id="3" w:name="_Toc89678247"/>
      <w:r w:rsidRPr="00404E84">
        <w:rPr>
          <w:i/>
          <w:iCs/>
        </w:rPr>
        <w:t>Note</w:t>
      </w:r>
      <w:r>
        <w:t>: In working with trainees, consider using</w:t>
      </w:r>
      <w:r w:rsidRPr="008C718B">
        <w:t xml:space="preserve"> </w:t>
      </w:r>
      <w:r>
        <w:t xml:space="preserve">the </w:t>
      </w:r>
      <w:hyperlink w:anchor="_Appendix_A:_Trainees" w:history="1">
        <w:r w:rsidRPr="000C6B9C">
          <w:rPr>
            <w:rStyle w:val="Hyperlink"/>
          </w:rPr>
          <w:t xml:space="preserve">checklist </w:t>
        </w:r>
      </w:hyperlink>
      <w:r>
        <w:t>below as a fact-finding tool to assess communication practices among learners at your institution. Program directors</w:t>
      </w:r>
      <w:r w:rsidR="00971216">
        <w:t xml:space="preserve"> can think of incorporating this exercise into existing educational conferences such as morning report or noon conference.  </w:t>
      </w:r>
    </w:p>
    <w:p w14:paraId="71B4C0B4" w14:textId="18F6BC9B" w:rsidR="00F10CE3" w:rsidRDefault="00F10CE3" w:rsidP="00971216">
      <w:pPr>
        <w:pStyle w:val="Heading2"/>
      </w:pPr>
      <w:r w:rsidRPr="00F10CE3">
        <w:t xml:space="preserve">Step 2: </w:t>
      </w:r>
      <w:bookmarkStart w:id="4" w:name="_Hlk87886778"/>
      <w:r w:rsidRPr="00F10CE3">
        <w:t>Recognize and Discuss Current Successes</w:t>
      </w:r>
      <w:bookmarkEnd w:id="2"/>
      <w:bookmarkEnd w:id="3"/>
    </w:p>
    <w:p w14:paraId="52386BA3" w14:textId="49EF7120" w:rsidR="00F10CE3" w:rsidRDefault="00F10CE3" w:rsidP="00F10CE3">
      <w:r>
        <w:t>Before delving into the shortcomings and gaps, it can be helpful to focus on the positive by identifying highly reliable systems within your institution</w:t>
      </w:r>
      <w:r w:rsidR="00B34EE4">
        <w:t>,</w:t>
      </w:r>
      <w:r>
        <w:t xml:space="preserve"> and determining which practices have been effective for follow-up of laboratory and radiologic abnormalities. </w:t>
      </w:r>
    </w:p>
    <w:p w14:paraId="59862C1F" w14:textId="7B6B8171" w:rsidR="00F10CE3" w:rsidRDefault="00F10CE3" w:rsidP="00F10CE3">
      <w:r>
        <w:t>For example, if the radiology department has been highly successful in follow-up of incidental lung nodules, examine the successful protocol to answer the following questions:</w:t>
      </w:r>
    </w:p>
    <w:p w14:paraId="0B578E49" w14:textId="15E89C90" w:rsidR="00F10CE3" w:rsidRDefault="00F10CE3" w:rsidP="00A45D92">
      <w:pPr>
        <w:pStyle w:val="ListParagraph"/>
        <w:numPr>
          <w:ilvl w:val="0"/>
          <w:numId w:val="22"/>
        </w:numPr>
        <w:spacing w:after="60"/>
        <w:ind w:left="778"/>
        <w:contextualSpacing w:val="0"/>
      </w:pPr>
      <w:r>
        <w:t>What is the workflow for communicating results?</w:t>
      </w:r>
    </w:p>
    <w:p w14:paraId="38FA4503" w14:textId="6CBA78DA" w:rsidR="00F10CE3" w:rsidRDefault="00F10CE3" w:rsidP="00A45D92">
      <w:pPr>
        <w:pStyle w:val="ListParagraph"/>
        <w:numPr>
          <w:ilvl w:val="0"/>
          <w:numId w:val="22"/>
        </w:numPr>
        <w:spacing w:after="60"/>
        <w:ind w:left="778"/>
        <w:contextualSpacing w:val="0"/>
      </w:pPr>
      <w:r>
        <w:t>Are there any factors that make this process uniquely successful?</w:t>
      </w:r>
    </w:p>
    <w:p w14:paraId="48BB3503" w14:textId="46FAE449" w:rsidR="0026229F" w:rsidRDefault="0026229F" w:rsidP="0026229F">
      <w:pPr>
        <w:pStyle w:val="ListParagraph"/>
        <w:numPr>
          <w:ilvl w:val="0"/>
          <w:numId w:val="22"/>
        </w:numPr>
        <w:spacing w:after="60"/>
        <w:ind w:left="778"/>
        <w:contextualSpacing w:val="0"/>
      </w:pPr>
      <w:r>
        <w:t>What resources does this require?</w:t>
      </w:r>
    </w:p>
    <w:p w14:paraId="4CAE54C2" w14:textId="293589D3" w:rsidR="00F10CE3" w:rsidRPr="00F10CE3" w:rsidRDefault="00F10CE3" w:rsidP="009527C2">
      <w:pPr>
        <w:pStyle w:val="ListParagraph"/>
        <w:numPr>
          <w:ilvl w:val="0"/>
          <w:numId w:val="22"/>
        </w:numPr>
        <w:ind w:left="778"/>
        <w:contextualSpacing w:val="0"/>
      </w:pPr>
      <w:r>
        <w:t>What aspects of the successful practice could be applied to other patient scenarios?</w:t>
      </w:r>
    </w:p>
    <w:p w14:paraId="7EB4BE0A" w14:textId="77777777" w:rsidR="0026229F" w:rsidRDefault="00F23F62" w:rsidP="00F23F62">
      <w:bookmarkStart w:id="5" w:name="_Hlk98422095"/>
      <w:bookmarkEnd w:id="4"/>
      <w:r>
        <w:rPr>
          <w:bCs/>
        </w:rPr>
        <w:t>For a more structured approach to identifying successes, consider using Appr</w:t>
      </w:r>
      <w:r>
        <w:t xml:space="preserve">eciative Inquiry, a philosophy of relationship building and problem solving. </w:t>
      </w:r>
    </w:p>
    <w:p w14:paraId="49BD9927" w14:textId="77777777" w:rsidR="009527C2" w:rsidRDefault="0026229F" w:rsidP="00F23F62">
      <w:r>
        <w:t xml:space="preserve">The </w:t>
      </w:r>
      <w:hyperlink r:id="rId9" w:history="1">
        <w:r w:rsidRPr="003A5BFE">
          <w:rPr>
            <w:rStyle w:val="Hyperlink"/>
          </w:rPr>
          <w:t>Appreciative Inquiry Model</w:t>
        </w:r>
      </w:hyperlink>
      <w:r>
        <w:t xml:space="preserve"> uses a five-phased approach to exploring the situation: Defining, Discovering, Dreaming, Designing, and Destiny (or Deploying). </w:t>
      </w:r>
    </w:p>
    <w:p w14:paraId="3371EA5A" w14:textId="77777777" w:rsidR="00490F26" w:rsidRDefault="00490F26" w:rsidP="00490F26">
      <w:bookmarkStart w:id="6" w:name="_Toc87972890"/>
      <w:bookmarkEnd w:id="5"/>
      <w:r>
        <w:t xml:space="preserve">During these phases, participants first specifically define the topic at hand that needs to be addressed. Then they discover what is working well, dream of ways to make it even better, and finally, design implementation of a final solution. This approach can take minutes, hours, or even longer, depending on the depth of the conversations. </w:t>
      </w:r>
    </w:p>
    <w:p w14:paraId="34385C35" w14:textId="77777777" w:rsidR="00490F26" w:rsidRDefault="00490F26" w:rsidP="00490F26">
      <w:r>
        <w:t xml:space="preserve">The model flips the focus from what isn’t working to what is working, and how to build on that. By highlighting the positives of a situation or relationship, stakeholders are energized, responses are constructive, and confidence in a strategy for moving forward becomes mutual. </w:t>
      </w:r>
    </w:p>
    <w:p w14:paraId="71362B1A" w14:textId="77777777" w:rsidR="00490F26" w:rsidRDefault="00490F26" w:rsidP="00490F26">
      <w:r>
        <w:t xml:space="preserve">A variation of the full Appreciative Inquiry model is to streamline the process into about one hour by using a series of interviews. </w:t>
      </w:r>
      <w:hyperlink r:id="rId10" w:history="1">
        <w:r w:rsidRPr="003A5BFE">
          <w:rPr>
            <w:rStyle w:val="Hyperlink"/>
          </w:rPr>
          <w:t>Liberating Structures</w:t>
        </w:r>
      </w:hyperlink>
      <w:r>
        <w:t xml:space="preserve"> adapted the five-phased approach by adding more organization to each phase with targeted interview-style questioning and incorporating more structure to the inquiry exercises. </w:t>
      </w:r>
    </w:p>
    <w:p w14:paraId="12A9DB88" w14:textId="77777777" w:rsidR="00DD540F" w:rsidRDefault="00DD540F">
      <w:pPr>
        <w:spacing w:after="160"/>
        <w:rPr>
          <w:rFonts w:asciiTheme="majorHAnsi" w:eastAsiaTheme="majorEastAsia" w:hAnsiTheme="majorHAnsi" w:cstheme="majorBidi"/>
          <w:b/>
          <w:bCs/>
          <w:color w:val="2F5496" w:themeColor="accent1" w:themeShade="BF"/>
          <w:sz w:val="26"/>
          <w:szCs w:val="26"/>
        </w:rPr>
      </w:pPr>
      <w:r>
        <w:br w:type="page"/>
      </w:r>
    </w:p>
    <w:p w14:paraId="0A2C3768" w14:textId="2B118B2D" w:rsidR="00F23F62" w:rsidRDefault="00D44288" w:rsidP="00971216">
      <w:pPr>
        <w:pStyle w:val="Heading2"/>
      </w:pPr>
      <w:bookmarkStart w:id="7" w:name="_Toc89678248"/>
      <w:r w:rsidRPr="007E1C4A">
        <w:lastRenderedPageBreak/>
        <w:t xml:space="preserve">Step 3: </w:t>
      </w:r>
      <w:r>
        <w:t>Document</w:t>
      </w:r>
      <w:r w:rsidRPr="007E1C4A">
        <w:t xml:space="preserve"> Legal</w:t>
      </w:r>
      <w:r w:rsidR="00490F26">
        <w:t xml:space="preserve"> and </w:t>
      </w:r>
      <w:r w:rsidRPr="007E1C4A">
        <w:t>Accreditation Requirements</w:t>
      </w:r>
      <w:bookmarkEnd w:id="6"/>
      <w:bookmarkEnd w:id="7"/>
    </w:p>
    <w:tbl>
      <w:tblPr>
        <w:tblStyle w:val="TableGrid"/>
        <w:tblpPr w:leftFromText="180" w:rightFromText="180" w:vertAnchor="text" w:horzAnchor="margin" w:tblpY="764"/>
        <w:tblW w:w="0" w:type="auto"/>
        <w:tblLook w:val="04A0" w:firstRow="1" w:lastRow="0" w:firstColumn="1" w:lastColumn="0" w:noHBand="0" w:noVBand="1"/>
      </w:tblPr>
      <w:tblGrid>
        <w:gridCol w:w="9350"/>
      </w:tblGrid>
      <w:tr w:rsidR="0041405B" w:rsidRPr="0088515D" w14:paraId="1C759AB7" w14:textId="77777777" w:rsidTr="0041405B">
        <w:tc>
          <w:tcPr>
            <w:tcW w:w="9350" w:type="dxa"/>
            <w:shd w:val="clear" w:color="auto" w:fill="D9E2F3" w:themeFill="accent1" w:themeFillTint="33"/>
          </w:tcPr>
          <w:p w14:paraId="60F0481A" w14:textId="77777777" w:rsidR="007250D5" w:rsidRDefault="00DA01EC" w:rsidP="007250D5">
            <w:pPr>
              <w:pStyle w:val="ListParagraph"/>
              <w:numPr>
                <w:ilvl w:val="0"/>
                <w:numId w:val="32"/>
              </w:numPr>
              <w:spacing w:before="40"/>
              <w:contextualSpacing w:val="0"/>
              <w:rPr>
                <w:bCs/>
              </w:rPr>
            </w:pPr>
            <w:r w:rsidRPr="00A33A14">
              <w:rPr>
                <w:bCs/>
              </w:rPr>
              <w:t xml:space="preserve">What </w:t>
            </w:r>
            <w:r>
              <w:rPr>
                <w:bCs/>
              </w:rPr>
              <w:t xml:space="preserve">accrediting bodies </w:t>
            </w:r>
            <w:r w:rsidRPr="00A33A14">
              <w:rPr>
                <w:bCs/>
              </w:rPr>
              <w:t>are in place that address potential gaps in communication identified throughout this project so far?</w:t>
            </w:r>
          </w:p>
          <w:p w14:paraId="264E1483" w14:textId="1C2CC5E8" w:rsidR="0041405B" w:rsidRPr="007250D5" w:rsidRDefault="00490F26" w:rsidP="007250D5">
            <w:pPr>
              <w:spacing w:before="40"/>
              <w:ind w:left="360"/>
              <w:rPr>
                <w:bCs/>
              </w:rPr>
            </w:pPr>
            <w:r w:rsidRPr="00C415BE">
              <w:rPr>
                <w:bCs/>
              </w:rPr>
              <w:t>(</w:t>
            </w:r>
            <w:r>
              <w:rPr>
                <w:bCs/>
              </w:rPr>
              <w:t>These m</w:t>
            </w:r>
            <w:r w:rsidRPr="00C415BE">
              <w:rPr>
                <w:bCs/>
              </w:rPr>
              <w:t xml:space="preserve">ay include but are not limited to: Joint Commission; College of American Pathology; American College of Radiology; State requirements; federal regulations, including </w:t>
            </w:r>
            <w:r>
              <w:rPr>
                <w:bCs/>
              </w:rPr>
              <w:t xml:space="preserve">the </w:t>
            </w:r>
            <w:r w:rsidRPr="00CA126F">
              <w:rPr>
                <w:bCs/>
              </w:rPr>
              <w:t>Centers for Medicare &amp; Medicaid Services</w:t>
            </w:r>
            <w:r w:rsidRPr="00C415BE">
              <w:rPr>
                <w:bCs/>
              </w:rPr>
              <w:t>.)</w:t>
            </w:r>
          </w:p>
        </w:tc>
      </w:tr>
      <w:tr w:rsidR="0041405B" w14:paraId="02E761D2" w14:textId="77777777" w:rsidTr="0041405B">
        <w:tc>
          <w:tcPr>
            <w:tcW w:w="9350" w:type="dxa"/>
          </w:tcPr>
          <w:p w14:paraId="66BD3000" w14:textId="77777777" w:rsidR="0041405B" w:rsidRDefault="0041405B" w:rsidP="0041405B">
            <w:pPr>
              <w:spacing w:before="40" w:after="40"/>
            </w:pPr>
          </w:p>
        </w:tc>
      </w:tr>
      <w:tr w:rsidR="0041405B" w:rsidRPr="0088515D" w14:paraId="015E9EB3" w14:textId="77777777" w:rsidTr="0041405B">
        <w:tc>
          <w:tcPr>
            <w:tcW w:w="9350" w:type="dxa"/>
            <w:shd w:val="clear" w:color="auto" w:fill="D9E2F3" w:themeFill="accent1" w:themeFillTint="33"/>
          </w:tcPr>
          <w:p w14:paraId="01A06566" w14:textId="09C5D708" w:rsidR="0041405B" w:rsidRPr="0088515D" w:rsidRDefault="00971216" w:rsidP="00971216">
            <w:pPr>
              <w:pStyle w:val="ListParagraph"/>
              <w:numPr>
                <w:ilvl w:val="0"/>
                <w:numId w:val="32"/>
              </w:numPr>
              <w:spacing w:before="40" w:after="40"/>
            </w:pPr>
            <w:r>
              <w:t>What are some of the reasons policies may or may not be followed on a routine basis?</w:t>
            </w:r>
          </w:p>
        </w:tc>
      </w:tr>
      <w:tr w:rsidR="0041405B" w14:paraId="28BC8D1D" w14:textId="77777777" w:rsidTr="0041405B">
        <w:tc>
          <w:tcPr>
            <w:tcW w:w="9350" w:type="dxa"/>
          </w:tcPr>
          <w:p w14:paraId="25FAFCAF" w14:textId="77777777" w:rsidR="0041405B" w:rsidRDefault="0041405B" w:rsidP="0041405B">
            <w:pPr>
              <w:spacing w:before="40" w:after="40"/>
            </w:pPr>
          </w:p>
        </w:tc>
      </w:tr>
    </w:tbl>
    <w:p w14:paraId="15209520" w14:textId="3CD6CCF0" w:rsidR="0041405B" w:rsidRDefault="0041405B" w:rsidP="0041405B">
      <w:pPr>
        <w:spacing w:after="0"/>
      </w:pPr>
      <w:r>
        <w:t xml:space="preserve">In this section, participants </w:t>
      </w:r>
      <w:r w:rsidR="00971216">
        <w:t xml:space="preserve">will </w:t>
      </w:r>
      <w:r>
        <w:t>evaluate existing legal</w:t>
      </w:r>
      <w:r w:rsidR="00490F26">
        <w:t xml:space="preserve"> and </w:t>
      </w:r>
      <w:r>
        <w:t xml:space="preserve">accreditation requirements that address potential communication gaps. Consider questions such as: </w:t>
      </w:r>
    </w:p>
    <w:p w14:paraId="059EA3ED" w14:textId="53DE6722" w:rsidR="008D6793" w:rsidRDefault="004800C4" w:rsidP="004800C4">
      <w:pPr>
        <w:spacing w:before="120"/>
      </w:pPr>
      <w:r>
        <w:t xml:space="preserve">For each clinical care team (e.g., general medicine, surgery, cardiology, etc.) or clinical service group (e.g., laboratory, radiology) responsible for acute care of patients, consider asking a designated representative to compile the checklist below. </w:t>
      </w:r>
    </w:p>
    <w:p w14:paraId="7EA1E57E" w14:textId="3E614CFB" w:rsidR="009E1AAB" w:rsidRDefault="004800C4" w:rsidP="009E1AAB">
      <w:pPr>
        <w:spacing w:before="120"/>
        <w:sectPr w:rsidR="009E1AAB" w:rsidSect="00ED021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t>This task needs to be completed apart from and prior to an in-person or virtual discussion.</w:t>
      </w:r>
    </w:p>
    <w:p w14:paraId="3BC8D2BC" w14:textId="66C3DD85" w:rsidR="009E1AAB" w:rsidRDefault="009E1AAB" w:rsidP="00971216">
      <w:pPr>
        <w:pStyle w:val="Heading2"/>
      </w:pPr>
      <w:bookmarkStart w:id="9" w:name="_Toc89678249"/>
      <w:r>
        <w:lastRenderedPageBreak/>
        <w:t>Step 4 Categorize Results</w:t>
      </w:r>
      <w:bookmarkEnd w:id="9"/>
    </w:p>
    <w:p w14:paraId="78887B37" w14:textId="77777777" w:rsidR="00C27BD9" w:rsidRDefault="00C27BD9" w:rsidP="007859F7">
      <w:r>
        <w:t xml:space="preserve">Diagnostic results may fall into the following categories: abnormal critical, abnormal non-critical requires follow-up, abnormal non-critical follow-up not required, normal. For each result category, ask the designated representatives from each service to determine the following, </w:t>
      </w:r>
      <w:r w:rsidRPr="00334616">
        <w:rPr>
          <w:b/>
          <w:bCs/>
        </w:rPr>
        <w:t>as they currently exist</w:t>
      </w:r>
      <w:r>
        <w:t xml:space="preserve">: </w:t>
      </w:r>
    </w:p>
    <w:p w14:paraId="26EBE17F" w14:textId="77777777" w:rsidR="00C27BD9" w:rsidRPr="009E1AAB" w:rsidRDefault="00C27BD9" w:rsidP="00C27BD9">
      <w:pPr>
        <w:pStyle w:val="ListParagraph"/>
        <w:numPr>
          <w:ilvl w:val="0"/>
          <w:numId w:val="35"/>
        </w:numPr>
        <w:spacing w:after="60"/>
        <w:contextualSpacing w:val="0"/>
        <w:rPr>
          <w:rFonts w:eastAsiaTheme="minorEastAsia"/>
        </w:rPr>
      </w:pPr>
      <w:r w:rsidRPr="009E1AAB">
        <w:t>Which</w:t>
      </w:r>
      <w:r w:rsidRPr="009E1AAB">
        <w:rPr>
          <w:rFonts w:eastAsiaTheme="minorEastAsia"/>
        </w:rPr>
        <w:t xml:space="preserve"> results fall into each category for your service</w:t>
      </w:r>
      <w:r>
        <w:rPr>
          <w:rFonts w:eastAsiaTheme="minorEastAsia"/>
        </w:rPr>
        <w:t xml:space="preserve"> and/or practice. </w:t>
      </w:r>
    </w:p>
    <w:p w14:paraId="423689FF" w14:textId="77777777" w:rsidR="00C27BD9" w:rsidRPr="009E1AAB" w:rsidRDefault="00C27BD9" w:rsidP="00C27BD9">
      <w:pPr>
        <w:pStyle w:val="ListParagraph"/>
        <w:numPr>
          <w:ilvl w:val="0"/>
          <w:numId w:val="35"/>
        </w:numPr>
        <w:spacing w:after="60"/>
        <w:contextualSpacing w:val="0"/>
        <w:rPr>
          <w:rFonts w:eastAsiaTheme="minorEastAsia"/>
        </w:rPr>
      </w:pPr>
      <w:r>
        <w:t>An acceptable time frame for follow-up.</w:t>
      </w:r>
    </w:p>
    <w:p w14:paraId="4158D2B4" w14:textId="77777777" w:rsidR="00C27BD9" w:rsidRPr="009E1AAB" w:rsidRDefault="00C27BD9" w:rsidP="00C27BD9">
      <w:pPr>
        <w:pStyle w:val="ListParagraph"/>
        <w:numPr>
          <w:ilvl w:val="0"/>
          <w:numId w:val="35"/>
        </w:numPr>
        <w:spacing w:after="60"/>
        <w:contextualSpacing w:val="0"/>
      </w:pPr>
      <w:r>
        <w:t xml:space="preserve">Where the time frame for follow-up is documented. </w:t>
      </w:r>
    </w:p>
    <w:p w14:paraId="07981FC8" w14:textId="77777777" w:rsidR="00C27BD9" w:rsidRPr="009E1AAB" w:rsidRDefault="00C27BD9" w:rsidP="00C27BD9">
      <w:pPr>
        <w:pStyle w:val="ListParagraph"/>
        <w:numPr>
          <w:ilvl w:val="0"/>
          <w:numId w:val="35"/>
        </w:numPr>
        <w:spacing w:after="60"/>
        <w:contextualSpacing w:val="0"/>
      </w:pPr>
      <w:r>
        <w:t>Acceptable methods of notification (e.g., letter, phone call, office visit) for each category.</w:t>
      </w:r>
    </w:p>
    <w:p w14:paraId="7207EDB5" w14:textId="77777777" w:rsidR="00C27BD9" w:rsidRDefault="00C27BD9" w:rsidP="00C27BD9">
      <w:pPr>
        <w:pStyle w:val="ListParagraph"/>
        <w:numPr>
          <w:ilvl w:val="0"/>
          <w:numId w:val="35"/>
        </w:numPr>
        <w:spacing w:after="60"/>
        <w:contextualSpacing w:val="0"/>
      </w:pPr>
      <w:r w:rsidRPr="009E1AAB">
        <w:t>Who may receive these results</w:t>
      </w:r>
      <w:r>
        <w:t>.</w:t>
      </w:r>
    </w:p>
    <w:p w14:paraId="35371F7B" w14:textId="77777777" w:rsidR="00C27BD9" w:rsidRPr="009E1AAB" w:rsidRDefault="00C27BD9" w:rsidP="00C27BD9">
      <w:pPr>
        <w:pStyle w:val="ListParagraph"/>
        <w:numPr>
          <w:ilvl w:val="0"/>
          <w:numId w:val="35"/>
        </w:numPr>
        <w:spacing w:after="60"/>
        <w:contextualSpacing w:val="0"/>
      </w:pPr>
      <w:r>
        <w:t xml:space="preserve">How soon </w:t>
      </w:r>
      <w:r w:rsidRPr="009E1AAB">
        <w:t xml:space="preserve">the information </w:t>
      </w:r>
      <w:r>
        <w:t xml:space="preserve">is </w:t>
      </w:r>
      <w:r w:rsidRPr="009E1AAB">
        <w:t>available to patients via portal</w:t>
      </w:r>
      <w:r>
        <w:t xml:space="preserve"> and/or </w:t>
      </w:r>
      <w:r w:rsidRPr="009E1AAB">
        <w:t>medical record</w:t>
      </w:r>
      <w:r>
        <w:t>.</w:t>
      </w:r>
    </w:p>
    <w:p w14:paraId="1EBF8CB9" w14:textId="77777777" w:rsidR="00C27BD9" w:rsidRDefault="00C27BD9" w:rsidP="00C27BD9">
      <w:pPr>
        <w:pStyle w:val="ListParagraph"/>
        <w:numPr>
          <w:ilvl w:val="0"/>
          <w:numId w:val="35"/>
        </w:numPr>
        <w:spacing w:after="60"/>
        <w:contextualSpacing w:val="0"/>
      </w:pPr>
      <w:r>
        <w:t>E</w:t>
      </w:r>
      <w:r w:rsidRPr="009E1AAB">
        <w:t>scalation procedures in place to ensure follow-up</w:t>
      </w:r>
      <w:r>
        <w:t>.</w:t>
      </w:r>
    </w:p>
    <w:p w14:paraId="35866349" w14:textId="77777777" w:rsidR="00C27BD9" w:rsidRPr="009E1AAB" w:rsidRDefault="00C27BD9" w:rsidP="00C27BD9">
      <w:r>
        <w:t xml:space="preserve">A sample table is provided below. </w:t>
      </w:r>
      <w:r w:rsidRPr="00A45D92">
        <w:t xml:space="preserve">This step </w:t>
      </w:r>
      <w:r>
        <w:t xml:space="preserve">is </w:t>
      </w:r>
      <w:r w:rsidRPr="00A45D92">
        <w:t xml:space="preserve">also completed as homework, keeping in mind that these are examples only and are not intended to </w:t>
      </w:r>
      <w:r>
        <w:t xml:space="preserve">be </w:t>
      </w:r>
      <w:r w:rsidRPr="00A45D92">
        <w:t>a comprehensive list.</w:t>
      </w:r>
      <w:r>
        <w:t xml:space="preserve"> </w:t>
      </w:r>
      <w:bookmarkStart w:id="10" w:name="_Hlk95732996"/>
      <w:r>
        <w:t>Note: NA (not applicable) is an acceptable answer.</w:t>
      </w:r>
      <w:bookmarkEnd w:id="10"/>
    </w:p>
    <w:tbl>
      <w:tblPr>
        <w:tblStyle w:val="TableGrid"/>
        <w:tblW w:w="13530" w:type="dxa"/>
        <w:tblInd w:w="-365" w:type="dxa"/>
        <w:tblLayout w:type="fixed"/>
        <w:tblLook w:val="04A0" w:firstRow="1" w:lastRow="0" w:firstColumn="1" w:lastColumn="0" w:noHBand="0" w:noVBand="1"/>
      </w:tblPr>
      <w:tblGrid>
        <w:gridCol w:w="2250"/>
        <w:gridCol w:w="1800"/>
        <w:gridCol w:w="1440"/>
        <w:gridCol w:w="1530"/>
        <w:gridCol w:w="1470"/>
        <w:gridCol w:w="1680"/>
        <w:gridCol w:w="1680"/>
        <w:gridCol w:w="1680"/>
      </w:tblGrid>
      <w:tr w:rsidR="009E1AAB" w:rsidRPr="00F1178E" w14:paraId="76A91607" w14:textId="77777777" w:rsidTr="00600450">
        <w:trPr>
          <w:trHeight w:val="250"/>
        </w:trPr>
        <w:tc>
          <w:tcPr>
            <w:tcW w:w="13530" w:type="dxa"/>
            <w:gridSpan w:val="8"/>
            <w:shd w:val="clear" w:color="auto" w:fill="4472C4" w:themeFill="accent1"/>
          </w:tcPr>
          <w:p w14:paraId="6E6A14B3" w14:textId="77777777" w:rsidR="009E1AAB" w:rsidRPr="00F1178E" w:rsidRDefault="009E1AAB" w:rsidP="00600450">
            <w:pPr>
              <w:spacing w:before="60" w:after="80"/>
              <w:jc w:val="center"/>
              <w:rPr>
                <w:rFonts w:eastAsiaTheme="minorEastAsia"/>
                <w:b/>
                <w:color w:val="FFFFFF" w:themeColor="background1"/>
              </w:rPr>
            </w:pPr>
            <w:bookmarkStart w:id="11" w:name="_Hlk83642503"/>
            <w:r w:rsidRPr="00F1178E">
              <w:rPr>
                <w:rFonts w:eastAsiaTheme="minorEastAsia"/>
                <w:b/>
                <w:color w:val="FFFFFF" w:themeColor="background1"/>
              </w:rPr>
              <w:t>Categorizing Patient Results</w:t>
            </w:r>
          </w:p>
        </w:tc>
      </w:tr>
      <w:tr w:rsidR="009E1AAB" w:rsidRPr="000216CF" w14:paraId="6E5F9AE4" w14:textId="77777777" w:rsidTr="00600450">
        <w:trPr>
          <w:trHeight w:val="224"/>
        </w:trPr>
        <w:tc>
          <w:tcPr>
            <w:tcW w:w="13530" w:type="dxa"/>
            <w:gridSpan w:val="8"/>
          </w:tcPr>
          <w:p w14:paraId="4FBF0640" w14:textId="7D319C7C"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 xml:space="preserve">Team </w:t>
            </w:r>
            <w:r w:rsidR="00095BC4">
              <w:rPr>
                <w:rFonts w:eastAsiaTheme="minorEastAsia"/>
                <w:b/>
                <w:bCs/>
                <w:sz w:val="20"/>
                <w:szCs w:val="20"/>
              </w:rPr>
              <w:t>m</w:t>
            </w:r>
            <w:r w:rsidRPr="000216CF">
              <w:rPr>
                <w:rFonts w:eastAsiaTheme="minorEastAsia"/>
                <w:b/>
                <w:bCs/>
                <w:sz w:val="20"/>
                <w:szCs w:val="20"/>
              </w:rPr>
              <w:t xml:space="preserve">embers: </w:t>
            </w:r>
          </w:p>
        </w:tc>
      </w:tr>
      <w:tr w:rsidR="009E1AAB" w:rsidRPr="000216CF" w14:paraId="1D1E4735" w14:textId="77777777" w:rsidTr="00600450">
        <w:trPr>
          <w:trHeight w:val="413"/>
        </w:trPr>
        <w:tc>
          <w:tcPr>
            <w:tcW w:w="13530" w:type="dxa"/>
            <w:gridSpan w:val="8"/>
          </w:tcPr>
          <w:p w14:paraId="64C60E45" w14:textId="7437B84E"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 xml:space="preserve">Clinical </w:t>
            </w:r>
            <w:r w:rsidR="00095BC4">
              <w:rPr>
                <w:rFonts w:eastAsiaTheme="minorEastAsia"/>
                <w:b/>
                <w:bCs/>
                <w:sz w:val="20"/>
                <w:szCs w:val="20"/>
              </w:rPr>
              <w:t>s</w:t>
            </w:r>
            <w:r w:rsidRPr="000216CF">
              <w:rPr>
                <w:rFonts w:eastAsiaTheme="minorEastAsia"/>
                <w:b/>
                <w:bCs/>
                <w:sz w:val="20"/>
                <w:szCs w:val="20"/>
              </w:rPr>
              <w:t xml:space="preserve">ervice: </w:t>
            </w:r>
          </w:p>
        </w:tc>
      </w:tr>
      <w:tr w:rsidR="009E1AAB" w:rsidRPr="000216CF" w14:paraId="35252898" w14:textId="77777777" w:rsidTr="00600450">
        <w:trPr>
          <w:trHeight w:val="413"/>
        </w:trPr>
        <w:tc>
          <w:tcPr>
            <w:tcW w:w="13530" w:type="dxa"/>
            <w:gridSpan w:val="8"/>
          </w:tcPr>
          <w:p w14:paraId="2D9E8370" w14:textId="44F108FD" w:rsidR="009E1AAB" w:rsidRDefault="009E1AAB" w:rsidP="00600450">
            <w:pPr>
              <w:spacing w:before="40" w:after="40"/>
              <w:rPr>
                <w:rFonts w:eastAsiaTheme="minorEastAsia"/>
                <w:b/>
                <w:bCs/>
                <w:sz w:val="20"/>
                <w:szCs w:val="20"/>
              </w:rPr>
            </w:pPr>
            <w:r>
              <w:rPr>
                <w:rFonts w:eastAsiaTheme="minorEastAsia"/>
                <w:b/>
                <w:bCs/>
                <w:sz w:val="20"/>
                <w:szCs w:val="20"/>
              </w:rPr>
              <w:t xml:space="preserve">Escalation </w:t>
            </w:r>
            <w:r w:rsidR="00095BC4">
              <w:rPr>
                <w:rFonts w:eastAsiaTheme="minorEastAsia"/>
                <w:b/>
                <w:bCs/>
                <w:sz w:val="20"/>
                <w:szCs w:val="20"/>
              </w:rPr>
              <w:t>p</w:t>
            </w:r>
            <w:r>
              <w:rPr>
                <w:rFonts w:eastAsiaTheme="minorEastAsia"/>
                <w:b/>
                <w:bCs/>
                <w:sz w:val="20"/>
                <w:szCs w:val="20"/>
              </w:rPr>
              <w:t>rocedures:</w:t>
            </w:r>
          </w:p>
        </w:tc>
      </w:tr>
      <w:tr w:rsidR="009E1AAB" w:rsidRPr="000216CF" w14:paraId="3B8DB02D" w14:textId="77777777" w:rsidTr="0031604E">
        <w:trPr>
          <w:trHeight w:val="539"/>
        </w:trPr>
        <w:tc>
          <w:tcPr>
            <w:tcW w:w="2250" w:type="dxa"/>
            <w:shd w:val="clear" w:color="auto" w:fill="FFF2CC" w:themeFill="accent4" w:themeFillTint="33"/>
            <w:vAlign w:val="center"/>
          </w:tcPr>
          <w:p w14:paraId="6D931EF1" w14:textId="77777777" w:rsidR="009E1AAB" w:rsidRPr="000216CF" w:rsidRDefault="009E1AAB" w:rsidP="00600450">
            <w:pPr>
              <w:spacing w:before="40" w:after="40"/>
              <w:jc w:val="center"/>
              <w:rPr>
                <w:rFonts w:eastAsiaTheme="minorEastAsia"/>
                <w:b/>
                <w:bCs/>
                <w:sz w:val="20"/>
                <w:szCs w:val="20"/>
              </w:rPr>
            </w:pPr>
            <w:r w:rsidRPr="000216CF">
              <w:rPr>
                <w:rFonts w:eastAsiaTheme="minorEastAsia"/>
                <w:b/>
                <w:bCs/>
                <w:sz w:val="20"/>
                <w:szCs w:val="20"/>
              </w:rPr>
              <w:t>Category</w:t>
            </w:r>
          </w:p>
        </w:tc>
        <w:tc>
          <w:tcPr>
            <w:tcW w:w="1800" w:type="dxa"/>
            <w:shd w:val="clear" w:color="auto" w:fill="D9E2F3" w:themeFill="accent1" w:themeFillTint="33"/>
            <w:vAlign w:val="center"/>
          </w:tcPr>
          <w:p w14:paraId="4016E795" w14:textId="77777777" w:rsidR="009E1AAB" w:rsidRPr="000216CF" w:rsidRDefault="009E1AAB" w:rsidP="00600450">
            <w:pPr>
              <w:spacing w:before="40" w:after="40"/>
              <w:rPr>
                <w:rFonts w:eastAsiaTheme="minorEastAsia"/>
                <w:b/>
                <w:bCs/>
                <w:sz w:val="20"/>
                <w:szCs w:val="20"/>
              </w:rPr>
            </w:pPr>
            <w:r>
              <w:rPr>
                <w:rFonts w:eastAsiaTheme="minorEastAsia"/>
                <w:b/>
                <w:bCs/>
                <w:sz w:val="20"/>
                <w:szCs w:val="20"/>
              </w:rPr>
              <w:t xml:space="preserve">Examples: </w:t>
            </w:r>
            <w:r w:rsidRPr="000216CF">
              <w:rPr>
                <w:rFonts w:eastAsiaTheme="minorEastAsia"/>
                <w:b/>
                <w:bCs/>
                <w:sz w:val="20"/>
                <w:szCs w:val="20"/>
              </w:rPr>
              <w:t>Types of Results</w:t>
            </w:r>
          </w:p>
        </w:tc>
        <w:tc>
          <w:tcPr>
            <w:tcW w:w="1440" w:type="dxa"/>
            <w:shd w:val="clear" w:color="auto" w:fill="D9E2F3" w:themeFill="accent1" w:themeFillTint="33"/>
            <w:vAlign w:val="center"/>
          </w:tcPr>
          <w:p w14:paraId="49BF057C" w14:textId="77777777"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Time Frame for Follow-Up</w:t>
            </w:r>
          </w:p>
        </w:tc>
        <w:tc>
          <w:tcPr>
            <w:tcW w:w="1530" w:type="dxa"/>
            <w:shd w:val="clear" w:color="auto" w:fill="D9E2F3" w:themeFill="accent1" w:themeFillTint="33"/>
            <w:vAlign w:val="center"/>
          </w:tcPr>
          <w:p w14:paraId="40425564" w14:textId="77777777"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Time Frame</w:t>
            </w:r>
            <w:r>
              <w:rPr>
                <w:rFonts w:eastAsiaTheme="minorEastAsia"/>
                <w:b/>
                <w:bCs/>
                <w:sz w:val="20"/>
                <w:szCs w:val="20"/>
              </w:rPr>
              <w:t xml:space="preserve"> for Documentation</w:t>
            </w:r>
          </w:p>
        </w:tc>
        <w:tc>
          <w:tcPr>
            <w:tcW w:w="1470" w:type="dxa"/>
            <w:shd w:val="clear" w:color="auto" w:fill="D9E2F3" w:themeFill="accent1" w:themeFillTint="33"/>
            <w:vAlign w:val="center"/>
          </w:tcPr>
          <w:p w14:paraId="4BD2B405" w14:textId="77777777"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Notification Method</w:t>
            </w:r>
          </w:p>
        </w:tc>
        <w:tc>
          <w:tcPr>
            <w:tcW w:w="1680" w:type="dxa"/>
            <w:shd w:val="clear" w:color="auto" w:fill="D9E2F3" w:themeFill="accent1" w:themeFillTint="33"/>
            <w:vAlign w:val="center"/>
          </w:tcPr>
          <w:p w14:paraId="6D5103B9" w14:textId="77777777"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Who i</w:t>
            </w:r>
            <w:r>
              <w:rPr>
                <w:rFonts w:eastAsiaTheme="minorEastAsia"/>
                <w:b/>
                <w:bCs/>
                <w:sz w:val="20"/>
                <w:szCs w:val="20"/>
              </w:rPr>
              <w:t>s the Notifier?</w:t>
            </w:r>
          </w:p>
        </w:tc>
        <w:tc>
          <w:tcPr>
            <w:tcW w:w="1680" w:type="dxa"/>
            <w:shd w:val="clear" w:color="auto" w:fill="D9E2F3" w:themeFill="accent1" w:themeFillTint="33"/>
            <w:vAlign w:val="center"/>
          </w:tcPr>
          <w:p w14:paraId="5808BD3A" w14:textId="77777777" w:rsidR="009E1AAB" w:rsidRPr="000216CF" w:rsidRDefault="009E1AAB" w:rsidP="0031604E">
            <w:pPr>
              <w:spacing w:before="40" w:after="40"/>
              <w:rPr>
                <w:rFonts w:eastAsiaTheme="minorEastAsia"/>
                <w:b/>
                <w:bCs/>
                <w:sz w:val="20"/>
                <w:szCs w:val="20"/>
              </w:rPr>
            </w:pPr>
            <w:r>
              <w:rPr>
                <w:rFonts w:eastAsiaTheme="minorEastAsia"/>
                <w:b/>
                <w:bCs/>
                <w:sz w:val="20"/>
                <w:szCs w:val="20"/>
              </w:rPr>
              <w:t>Who is the Notifyee?</w:t>
            </w:r>
          </w:p>
        </w:tc>
        <w:tc>
          <w:tcPr>
            <w:tcW w:w="1680" w:type="dxa"/>
            <w:shd w:val="clear" w:color="auto" w:fill="D9E2F3" w:themeFill="accent1" w:themeFillTint="33"/>
          </w:tcPr>
          <w:p w14:paraId="62503EFF" w14:textId="180FB395" w:rsidR="009E1AAB" w:rsidRPr="000216CF" w:rsidRDefault="0031604E" w:rsidP="00600450">
            <w:pPr>
              <w:spacing w:before="40" w:after="40"/>
              <w:rPr>
                <w:rFonts w:eastAsiaTheme="minorEastAsia"/>
                <w:b/>
                <w:bCs/>
                <w:sz w:val="20"/>
                <w:szCs w:val="20"/>
              </w:rPr>
            </w:pPr>
            <w:r>
              <w:rPr>
                <w:rFonts w:eastAsiaTheme="minorEastAsia"/>
                <w:b/>
                <w:bCs/>
                <w:sz w:val="20"/>
                <w:szCs w:val="20"/>
              </w:rPr>
              <w:t>How is this notification documented?</w:t>
            </w:r>
          </w:p>
        </w:tc>
      </w:tr>
      <w:tr w:rsidR="009E1AAB" w:rsidRPr="000216CF" w14:paraId="5BD6354F" w14:textId="77777777" w:rsidTr="0031604E">
        <w:trPr>
          <w:trHeight w:val="521"/>
        </w:trPr>
        <w:tc>
          <w:tcPr>
            <w:tcW w:w="2250" w:type="dxa"/>
            <w:shd w:val="clear" w:color="auto" w:fill="FFF2CC" w:themeFill="accent4" w:themeFillTint="33"/>
            <w:vAlign w:val="center"/>
          </w:tcPr>
          <w:p w14:paraId="45AC8BA2" w14:textId="77777777"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Abnormal Critical</w:t>
            </w:r>
          </w:p>
        </w:tc>
        <w:tc>
          <w:tcPr>
            <w:tcW w:w="1800" w:type="dxa"/>
          </w:tcPr>
          <w:p w14:paraId="0775A52A" w14:textId="77777777" w:rsidR="009E1AAB" w:rsidRPr="000216CF" w:rsidRDefault="009E1AAB" w:rsidP="00600450">
            <w:pPr>
              <w:spacing w:before="40" w:after="40"/>
              <w:rPr>
                <w:rFonts w:eastAsiaTheme="minorEastAsia"/>
                <w:sz w:val="20"/>
                <w:szCs w:val="20"/>
              </w:rPr>
            </w:pPr>
          </w:p>
        </w:tc>
        <w:tc>
          <w:tcPr>
            <w:tcW w:w="1440" w:type="dxa"/>
          </w:tcPr>
          <w:p w14:paraId="474DF188" w14:textId="77777777" w:rsidR="009E1AAB" w:rsidRPr="000216CF" w:rsidRDefault="009E1AAB" w:rsidP="00600450">
            <w:pPr>
              <w:spacing w:before="40" w:after="40"/>
              <w:rPr>
                <w:rFonts w:eastAsiaTheme="minorEastAsia"/>
                <w:sz w:val="20"/>
                <w:szCs w:val="20"/>
              </w:rPr>
            </w:pPr>
          </w:p>
        </w:tc>
        <w:tc>
          <w:tcPr>
            <w:tcW w:w="1530" w:type="dxa"/>
          </w:tcPr>
          <w:p w14:paraId="1437CDDE" w14:textId="77777777" w:rsidR="009E1AAB" w:rsidRPr="000216CF" w:rsidRDefault="009E1AAB" w:rsidP="00600450">
            <w:pPr>
              <w:spacing w:before="40" w:after="40"/>
              <w:rPr>
                <w:rFonts w:eastAsiaTheme="minorEastAsia"/>
                <w:sz w:val="20"/>
                <w:szCs w:val="20"/>
              </w:rPr>
            </w:pPr>
          </w:p>
        </w:tc>
        <w:tc>
          <w:tcPr>
            <w:tcW w:w="1470" w:type="dxa"/>
          </w:tcPr>
          <w:p w14:paraId="3BE180DC" w14:textId="77777777" w:rsidR="009E1AAB" w:rsidRPr="000216CF" w:rsidRDefault="009E1AAB" w:rsidP="00600450">
            <w:pPr>
              <w:spacing w:before="40" w:after="40"/>
              <w:rPr>
                <w:rFonts w:eastAsiaTheme="minorEastAsia"/>
                <w:sz w:val="20"/>
                <w:szCs w:val="20"/>
              </w:rPr>
            </w:pPr>
          </w:p>
        </w:tc>
        <w:tc>
          <w:tcPr>
            <w:tcW w:w="1680" w:type="dxa"/>
          </w:tcPr>
          <w:p w14:paraId="55194F23" w14:textId="77777777" w:rsidR="009E1AAB" w:rsidRPr="000216CF" w:rsidRDefault="009E1AAB" w:rsidP="00600450">
            <w:pPr>
              <w:spacing w:before="40" w:after="40"/>
              <w:rPr>
                <w:rFonts w:eastAsiaTheme="minorEastAsia"/>
                <w:sz w:val="20"/>
                <w:szCs w:val="20"/>
              </w:rPr>
            </w:pPr>
          </w:p>
        </w:tc>
        <w:tc>
          <w:tcPr>
            <w:tcW w:w="1680" w:type="dxa"/>
          </w:tcPr>
          <w:p w14:paraId="46FDDC0A" w14:textId="77777777" w:rsidR="009E1AAB" w:rsidRPr="000216CF" w:rsidRDefault="009E1AAB" w:rsidP="00600450">
            <w:pPr>
              <w:spacing w:before="40" w:after="40"/>
              <w:rPr>
                <w:rFonts w:eastAsiaTheme="minorEastAsia"/>
                <w:sz w:val="20"/>
                <w:szCs w:val="20"/>
              </w:rPr>
            </w:pPr>
          </w:p>
        </w:tc>
        <w:tc>
          <w:tcPr>
            <w:tcW w:w="1680" w:type="dxa"/>
          </w:tcPr>
          <w:p w14:paraId="13EF3BCF" w14:textId="77777777" w:rsidR="009E1AAB" w:rsidRPr="000216CF" w:rsidRDefault="009E1AAB" w:rsidP="00600450">
            <w:pPr>
              <w:spacing w:before="40" w:after="40"/>
              <w:rPr>
                <w:rFonts w:eastAsiaTheme="minorEastAsia"/>
                <w:sz w:val="20"/>
                <w:szCs w:val="20"/>
              </w:rPr>
            </w:pPr>
          </w:p>
        </w:tc>
      </w:tr>
      <w:tr w:rsidR="009E1AAB" w:rsidRPr="000216CF" w14:paraId="3E1BB0A2" w14:textId="77777777" w:rsidTr="00600450">
        <w:trPr>
          <w:trHeight w:val="620"/>
        </w:trPr>
        <w:tc>
          <w:tcPr>
            <w:tcW w:w="2250" w:type="dxa"/>
            <w:shd w:val="clear" w:color="auto" w:fill="FFF2CC" w:themeFill="accent4" w:themeFillTint="33"/>
            <w:vAlign w:val="center"/>
          </w:tcPr>
          <w:p w14:paraId="43C811FB" w14:textId="77777777" w:rsidR="009E1AAB" w:rsidRPr="000216CF" w:rsidRDefault="009E1AAB" w:rsidP="00600450">
            <w:pPr>
              <w:spacing w:before="40" w:after="40"/>
              <w:rPr>
                <w:rFonts w:eastAsiaTheme="minorEastAsia"/>
                <w:b/>
                <w:bCs/>
                <w:sz w:val="20"/>
                <w:szCs w:val="20"/>
              </w:rPr>
            </w:pPr>
            <w:r w:rsidRPr="000216CF">
              <w:rPr>
                <w:rFonts w:eastAsiaTheme="minorEastAsia"/>
                <w:b/>
                <w:bCs/>
                <w:sz w:val="20"/>
                <w:szCs w:val="20"/>
              </w:rPr>
              <w:t>Abnormal Non-Critical, Requires Follow-up</w:t>
            </w:r>
          </w:p>
        </w:tc>
        <w:tc>
          <w:tcPr>
            <w:tcW w:w="1800" w:type="dxa"/>
          </w:tcPr>
          <w:p w14:paraId="6D66B4CE" w14:textId="77777777" w:rsidR="009E1AAB" w:rsidRPr="000216CF" w:rsidRDefault="009E1AAB" w:rsidP="00600450">
            <w:pPr>
              <w:spacing w:before="40" w:after="40"/>
              <w:rPr>
                <w:rFonts w:eastAsiaTheme="minorEastAsia"/>
                <w:sz w:val="20"/>
                <w:szCs w:val="20"/>
              </w:rPr>
            </w:pPr>
          </w:p>
        </w:tc>
        <w:tc>
          <w:tcPr>
            <w:tcW w:w="1440" w:type="dxa"/>
          </w:tcPr>
          <w:p w14:paraId="18332EE3" w14:textId="77777777" w:rsidR="009E1AAB" w:rsidRPr="000216CF" w:rsidRDefault="009E1AAB" w:rsidP="00600450">
            <w:pPr>
              <w:spacing w:before="40" w:after="40"/>
              <w:rPr>
                <w:rFonts w:eastAsiaTheme="minorEastAsia"/>
                <w:sz w:val="20"/>
                <w:szCs w:val="20"/>
              </w:rPr>
            </w:pPr>
          </w:p>
        </w:tc>
        <w:tc>
          <w:tcPr>
            <w:tcW w:w="1530" w:type="dxa"/>
          </w:tcPr>
          <w:p w14:paraId="7E9A6B3D" w14:textId="77777777" w:rsidR="009E1AAB" w:rsidRPr="000216CF" w:rsidRDefault="009E1AAB" w:rsidP="00600450">
            <w:pPr>
              <w:spacing w:before="40" w:after="40"/>
              <w:rPr>
                <w:rFonts w:eastAsiaTheme="minorEastAsia"/>
                <w:sz w:val="20"/>
                <w:szCs w:val="20"/>
              </w:rPr>
            </w:pPr>
          </w:p>
        </w:tc>
        <w:tc>
          <w:tcPr>
            <w:tcW w:w="1470" w:type="dxa"/>
          </w:tcPr>
          <w:p w14:paraId="05110CE2" w14:textId="77777777" w:rsidR="009E1AAB" w:rsidRPr="000216CF" w:rsidRDefault="009E1AAB" w:rsidP="00600450">
            <w:pPr>
              <w:spacing w:before="40" w:after="40"/>
              <w:rPr>
                <w:rFonts w:eastAsiaTheme="minorEastAsia"/>
                <w:sz w:val="20"/>
                <w:szCs w:val="20"/>
              </w:rPr>
            </w:pPr>
          </w:p>
        </w:tc>
        <w:tc>
          <w:tcPr>
            <w:tcW w:w="1680" w:type="dxa"/>
          </w:tcPr>
          <w:p w14:paraId="7A27E82E" w14:textId="77777777" w:rsidR="009E1AAB" w:rsidRPr="000216CF" w:rsidRDefault="009E1AAB" w:rsidP="00600450">
            <w:pPr>
              <w:spacing w:before="40" w:after="40"/>
              <w:rPr>
                <w:rFonts w:eastAsiaTheme="minorEastAsia"/>
                <w:sz w:val="20"/>
                <w:szCs w:val="20"/>
              </w:rPr>
            </w:pPr>
          </w:p>
        </w:tc>
        <w:tc>
          <w:tcPr>
            <w:tcW w:w="1680" w:type="dxa"/>
          </w:tcPr>
          <w:p w14:paraId="680321BF" w14:textId="77777777" w:rsidR="009E1AAB" w:rsidRPr="000216CF" w:rsidRDefault="009E1AAB" w:rsidP="00600450">
            <w:pPr>
              <w:spacing w:before="40" w:after="40"/>
              <w:rPr>
                <w:rFonts w:eastAsiaTheme="minorEastAsia"/>
                <w:sz w:val="20"/>
                <w:szCs w:val="20"/>
              </w:rPr>
            </w:pPr>
          </w:p>
        </w:tc>
        <w:tc>
          <w:tcPr>
            <w:tcW w:w="1680" w:type="dxa"/>
          </w:tcPr>
          <w:p w14:paraId="5B329219" w14:textId="77777777" w:rsidR="009E1AAB" w:rsidRPr="000216CF" w:rsidRDefault="009E1AAB" w:rsidP="00600450">
            <w:pPr>
              <w:spacing w:before="40" w:after="40"/>
              <w:rPr>
                <w:rFonts w:eastAsiaTheme="minorEastAsia"/>
                <w:sz w:val="20"/>
                <w:szCs w:val="20"/>
              </w:rPr>
            </w:pPr>
          </w:p>
        </w:tc>
      </w:tr>
      <w:tr w:rsidR="009E1AAB" w:rsidRPr="000216CF" w14:paraId="12026FD2" w14:textId="77777777" w:rsidTr="00600450">
        <w:trPr>
          <w:trHeight w:val="584"/>
        </w:trPr>
        <w:tc>
          <w:tcPr>
            <w:tcW w:w="2250" w:type="dxa"/>
            <w:shd w:val="clear" w:color="auto" w:fill="FFF2CC" w:themeFill="accent4" w:themeFillTint="33"/>
            <w:vAlign w:val="center"/>
          </w:tcPr>
          <w:p w14:paraId="475411BD" w14:textId="77777777" w:rsidR="009E1AAB" w:rsidRPr="000216CF" w:rsidRDefault="009E1AAB" w:rsidP="00600450">
            <w:pPr>
              <w:spacing w:before="40" w:after="40"/>
              <w:rPr>
                <w:rFonts w:eastAsiaTheme="minorEastAsia"/>
                <w:b/>
                <w:bCs/>
                <w:sz w:val="20"/>
                <w:szCs w:val="20"/>
              </w:rPr>
            </w:pPr>
            <w:r w:rsidRPr="000216CF">
              <w:rPr>
                <w:b/>
                <w:bCs/>
                <w:sz w:val="20"/>
                <w:szCs w:val="20"/>
              </w:rPr>
              <w:t>Abnormal Non-Critical, Follow-up Not Required</w:t>
            </w:r>
          </w:p>
        </w:tc>
        <w:tc>
          <w:tcPr>
            <w:tcW w:w="1800" w:type="dxa"/>
          </w:tcPr>
          <w:p w14:paraId="7F396629" w14:textId="77777777" w:rsidR="009E1AAB" w:rsidRPr="000216CF" w:rsidRDefault="009E1AAB" w:rsidP="00600450">
            <w:pPr>
              <w:spacing w:before="40" w:after="40"/>
              <w:rPr>
                <w:rFonts w:eastAsiaTheme="minorEastAsia"/>
                <w:sz w:val="20"/>
                <w:szCs w:val="20"/>
              </w:rPr>
            </w:pPr>
          </w:p>
        </w:tc>
        <w:tc>
          <w:tcPr>
            <w:tcW w:w="1440" w:type="dxa"/>
          </w:tcPr>
          <w:p w14:paraId="58111F51" w14:textId="77777777" w:rsidR="009E1AAB" w:rsidRPr="000216CF" w:rsidRDefault="009E1AAB" w:rsidP="00600450">
            <w:pPr>
              <w:spacing w:before="40" w:after="40"/>
              <w:rPr>
                <w:rFonts w:eastAsiaTheme="minorEastAsia"/>
                <w:sz w:val="20"/>
                <w:szCs w:val="20"/>
              </w:rPr>
            </w:pPr>
          </w:p>
        </w:tc>
        <w:tc>
          <w:tcPr>
            <w:tcW w:w="1530" w:type="dxa"/>
          </w:tcPr>
          <w:p w14:paraId="23EB39F9" w14:textId="77777777" w:rsidR="009E1AAB" w:rsidRPr="000216CF" w:rsidRDefault="009E1AAB" w:rsidP="00600450">
            <w:pPr>
              <w:spacing w:before="40" w:after="40"/>
              <w:rPr>
                <w:rFonts w:eastAsiaTheme="minorEastAsia"/>
                <w:sz w:val="20"/>
                <w:szCs w:val="20"/>
              </w:rPr>
            </w:pPr>
          </w:p>
        </w:tc>
        <w:tc>
          <w:tcPr>
            <w:tcW w:w="1470" w:type="dxa"/>
          </w:tcPr>
          <w:p w14:paraId="121BCD3E" w14:textId="77777777" w:rsidR="009E1AAB" w:rsidRPr="000216CF" w:rsidRDefault="009E1AAB" w:rsidP="00600450">
            <w:pPr>
              <w:spacing w:before="40" w:after="40"/>
              <w:rPr>
                <w:rFonts w:eastAsiaTheme="minorEastAsia"/>
                <w:sz w:val="20"/>
                <w:szCs w:val="20"/>
              </w:rPr>
            </w:pPr>
          </w:p>
        </w:tc>
        <w:tc>
          <w:tcPr>
            <w:tcW w:w="1680" w:type="dxa"/>
          </w:tcPr>
          <w:p w14:paraId="4F9D7773" w14:textId="77777777" w:rsidR="009E1AAB" w:rsidRPr="000216CF" w:rsidRDefault="009E1AAB" w:rsidP="00600450">
            <w:pPr>
              <w:spacing w:before="40" w:after="40"/>
              <w:rPr>
                <w:rFonts w:eastAsiaTheme="minorEastAsia"/>
                <w:sz w:val="20"/>
                <w:szCs w:val="20"/>
              </w:rPr>
            </w:pPr>
          </w:p>
        </w:tc>
        <w:tc>
          <w:tcPr>
            <w:tcW w:w="1680" w:type="dxa"/>
          </w:tcPr>
          <w:p w14:paraId="66FC4BE5" w14:textId="77777777" w:rsidR="009E1AAB" w:rsidRPr="000216CF" w:rsidRDefault="009E1AAB" w:rsidP="00600450">
            <w:pPr>
              <w:spacing w:before="40" w:after="40"/>
              <w:rPr>
                <w:rFonts w:eastAsiaTheme="minorEastAsia"/>
                <w:sz w:val="20"/>
                <w:szCs w:val="20"/>
              </w:rPr>
            </w:pPr>
          </w:p>
        </w:tc>
        <w:tc>
          <w:tcPr>
            <w:tcW w:w="1680" w:type="dxa"/>
          </w:tcPr>
          <w:p w14:paraId="77F87737" w14:textId="77777777" w:rsidR="009E1AAB" w:rsidRPr="000216CF" w:rsidRDefault="009E1AAB" w:rsidP="00600450">
            <w:pPr>
              <w:spacing w:before="40" w:after="40"/>
              <w:rPr>
                <w:rFonts w:eastAsiaTheme="minorEastAsia"/>
                <w:sz w:val="20"/>
                <w:szCs w:val="20"/>
              </w:rPr>
            </w:pPr>
          </w:p>
        </w:tc>
      </w:tr>
      <w:tr w:rsidR="009E1AAB" w:rsidRPr="000216CF" w14:paraId="08367072" w14:textId="77777777" w:rsidTr="00600450">
        <w:trPr>
          <w:trHeight w:val="422"/>
        </w:trPr>
        <w:tc>
          <w:tcPr>
            <w:tcW w:w="2250" w:type="dxa"/>
            <w:shd w:val="clear" w:color="auto" w:fill="FFF2CC" w:themeFill="accent4" w:themeFillTint="33"/>
            <w:vAlign w:val="center"/>
          </w:tcPr>
          <w:p w14:paraId="02888211" w14:textId="77777777" w:rsidR="009E1AAB" w:rsidRPr="000216CF" w:rsidRDefault="009E1AAB" w:rsidP="00600450">
            <w:pPr>
              <w:spacing w:before="40" w:after="40"/>
              <w:rPr>
                <w:rFonts w:eastAsiaTheme="minorEastAsia"/>
                <w:b/>
                <w:bCs/>
                <w:sz w:val="20"/>
                <w:szCs w:val="20"/>
              </w:rPr>
            </w:pPr>
            <w:r w:rsidRPr="000216CF">
              <w:rPr>
                <w:b/>
                <w:bCs/>
                <w:sz w:val="20"/>
                <w:szCs w:val="20"/>
              </w:rPr>
              <w:t>Normal</w:t>
            </w:r>
          </w:p>
        </w:tc>
        <w:tc>
          <w:tcPr>
            <w:tcW w:w="1800" w:type="dxa"/>
          </w:tcPr>
          <w:p w14:paraId="49F2712F" w14:textId="77777777" w:rsidR="009E1AAB" w:rsidRPr="000216CF" w:rsidRDefault="009E1AAB" w:rsidP="00600450">
            <w:pPr>
              <w:spacing w:before="40" w:after="40"/>
              <w:rPr>
                <w:rFonts w:eastAsiaTheme="minorEastAsia"/>
                <w:sz w:val="20"/>
                <w:szCs w:val="20"/>
              </w:rPr>
            </w:pPr>
          </w:p>
        </w:tc>
        <w:tc>
          <w:tcPr>
            <w:tcW w:w="1440" w:type="dxa"/>
          </w:tcPr>
          <w:p w14:paraId="74ECFBF4" w14:textId="77777777" w:rsidR="009E1AAB" w:rsidRPr="000216CF" w:rsidRDefault="009E1AAB" w:rsidP="00600450">
            <w:pPr>
              <w:spacing w:before="40" w:after="40"/>
              <w:rPr>
                <w:rFonts w:eastAsiaTheme="minorEastAsia"/>
                <w:sz w:val="20"/>
                <w:szCs w:val="20"/>
              </w:rPr>
            </w:pPr>
          </w:p>
        </w:tc>
        <w:tc>
          <w:tcPr>
            <w:tcW w:w="1530" w:type="dxa"/>
          </w:tcPr>
          <w:p w14:paraId="428AB55A" w14:textId="77777777" w:rsidR="009E1AAB" w:rsidRPr="000216CF" w:rsidRDefault="009E1AAB" w:rsidP="00600450">
            <w:pPr>
              <w:spacing w:before="40" w:after="40"/>
              <w:rPr>
                <w:rFonts w:eastAsiaTheme="minorEastAsia"/>
                <w:sz w:val="20"/>
                <w:szCs w:val="20"/>
              </w:rPr>
            </w:pPr>
          </w:p>
        </w:tc>
        <w:tc>
          <w:tcPr>
            <w:tcW w:w="1470" w:type="dxa"/>
          </w:tcPr>
          <w:p w14:paraId="5E5C2552" w14:textId="77777777" w:rsidR="009E1AAB" w:rsidRPr="000216CF" w:rsidRDefault="009E1AAB" w:rsidP="00600450">
            <w:pPr>
              <w:spacing w:before="40" w:after="40"/>
              <w:rPr>
                <w:rFonts w:eastAsiaTheme="minorEastAsia"/>
                <w:sz w:val="20"/>
                <w:szCs w:val="20"/>
              </w:rPr>
            </w:pPr>
          </w:p>
        </w:tc>
        <w:tc>
          <w:tcPr>
            <w:tcW w:w="1680" w:type="dxa"/>
          </w:tcPr>
          <w:p w14:paraId="10109CA6" w14:textId="77777777" w:rsidR="009E1AAB" w:rsidRPr="000216CF" w:rsidRDefault="009E1AAB" w:rsidP="00600450">
            <w:pPr>
              <w:spacing w:before="40" w:after="40"/>
              <w:rPr>
                <w:rFonts w:eastAsiaTheme="minorEastAsia"/>
                <w:sz w:val="20"/>
                <w:szCs w:val="20"/>
              </w:rPr>
            </w:pPr>
          </w:p>
        </w:tc>
        <w:tc>
          <w:tcPr>
            <w:tcW w:w="1680" w:type="dxa"/>
          </w:tcPr>
          <w:p w14:paraId="68564852" w14:textId="77777777" w:rsidR="009E1AAB" w:rsidRPr="000216CF" w:rsidRDefault="009E1AAB" w:rsidP="00600450">
            <w:pPr>
              <w:spacing w:before="40" w:after="40"/>
              <w:rPr>
                <w:rFonts w:eastAsiaTheme="minorEastAsia"/>
                <w:sz w:val="20"/>
                <w:szCs w:val="20"/>
              </w:rPr>
            </w:pPr>
          </w:p>
        </w:tc>
        <w:tc>
          <w:tcPr>
            <w:tcW w:w="1680" w:type="dxa"/>
          </w:tcPr>
          <w:p w14:paraId="51215E96" w14:textId="77777777" w:rsidR="009E1AAB" w:rsidRPr="000216CF" w:rsidRDefault="009E1AAB" w:rsidP="00600450">
            <w:pPr>
              <w:spacing w:before="40" w:after="40"/>
              <w:rPr>
                <w:rFonts w:eastAsiaTheme="minorEastAsia"/>
                <w:sz w:val="20"/>
                <w:szCs w:val="20"/>
              </w:rPr>
            </w:pPr>
          </w:p>
        </w:tc>
      </w:tr>
      <w:bookmarkEnd w:id="11"/>
    </w:tbl>
    <w:p w14:paraId="57FB989F" w14:textId="77777777" w:rsidR="009A396E" w:rsidRDefault="009A396E" w:rsidP="009E1AAB">
      <w:pPr>
        <w:spacing w:after="160"/>
        <w:rPr>
          <w:rFonts w:eastAsiaTheme="minorEastAsia"/>
          <w:b/>
          <w:bCs/>
        </w:rPr>
        <w:sectPr w:rsidR="009A396E" w:rsidSect="009E1AAB">
          <w:pgSz w:w="15840" w:h="12240" w:orient="landscape"/>
          <w:pgMar w:top="1440" w:right="1440" w:bottom="1440" w:left="1440" w:header="720" w:footer="720" w:gutter="0"/>
          <w:cols w:space="720"/>
          <w:docGrid w:linePitch="360"/>
        </w:sectPr>
      </w:pPr>
    </w:p>
    <w:p w14:paraId="64152554" w14:textId="33B7C8DA" w:rsidR="00137084" w:rsidRDefault="00137084" w:rsidP="00971216">
      <w:pPr>
        <w:pStyle w:val="Heading2"/>
      </w:pPr>
      <w:bookmarkStart w:id="12" w:name="_Toc87972892"/>
      <w:bookmarkStart w:id="13" w:name="_Toc89678250"/>
      <w:r w:rsidRPr="00150E1F">
        <w:lastRenderedPageBreak/>
        <w:t xml:space="preserve">Step 5: Identify </w:t>
      </w:r>
      <w:r>
        <w:t>Communication Practices for Various</w:t>
      </w:r>
      <w:r w:rsidRPr="00150E1F">
        <w:t xml:space="preserve"> Follow-</w:t>
      </w:r>
      <w:r w:rsidR="005033AF">
        <w:t>U</w:t>
      </w:r>
      <w:r w:rsidRPr="00150E1F">
        <w:t>p Scenarios</w:t>
      </w:r>
      <w:bookmarkEnd w:id="12"/>
      <w:bookmarkEnd w:id="13"/>
    </w:p>
    <w:p w14:paraId="2F91F31B" w14:textId="77777777" w:rsidR="005033AF" w:rsidRDefault="005033AF" w:rsidP="005033AF">
      <w:r>
        <w:t xml:space="preserve">The type of communication follow-up required will differ depending on the patient scenario. </w:t>
      </w:r>
    </w:p>
    <w:p w14:paraId="0D282250" w14:textId="77777777" w:rsidR="005033AF" w:rsidRDefault="005033AF" w:rsidP="005033AF">
      <w:r>
        <w:t xml:space="preserve">For example, a hospital patient without an established primary care provider being discharged with multiple pending laboratory and radiology tests will require more intensive communication follow-up than an outpatient who had an imaging study ordered by their established primary care provider. </w:t>
      </w:r>
    </w:p>
    <w:p w14:paraId="230668CD" w14:textId="57B8FFD3" w:rsidR="00137084" w:rsidRDefault="005033AF" w:rsidP="005033AF">
      <w:r>
        <w:t>Identify one or more of the following patient scenarios for which your institution has established communication follow-up protocols. There is space in the table to add a case scenario you consider significant.</w:t>
      </w:r>
    </w:p>
    <w:tbl>
      <w:tblPr>
        <w:tblStyle w:val="TableGrid"/>
        <w:tblW w:w="10188" w:type="dxa"/>
        <w:jc w:val="center"/>
        <w:tblLook w:val="04A0" w:firstRow="1" w:lastRow="0" w:firstColumn="1" w:lastColumn="0" w:noHBand="0" w:noVBand="1"/>
      </w:tblPr>
      <w:tblGrid>
        <w:gridCol w:w="5001"/>
        <w:gridCol w:w="1257"/>
        <w:gridCol w:w="3930"/>
      </w:tblGrid>
      <w:tr w:rsidR="00137084" w14:paraId="61899010" w14:textId="77777777" w:rsidTr="00600450">
        <w:trPr>
          <w:tblHeader/>
          <w:jc w:val="center"/>
        </w:trPr>
        <w:tc>
          <w:tcPr>
            <w:tcW w:w="50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7EF372C" w14:textId="77777777" w:rsidR="00137084" w:rsidRDefault="00137084" w:rsidP="00600450">
            <w:pPr>
              <w:jc w:val="center"/>
              <w:rPr>
                <w:b/>
                <w:bCs/>
                <w:color w:val="FFFFFF" w:themeColor="background1"/>
              </w:rPr>
            </w:pPr>
            <w:bookmarkStart w:id="14" w:name="_Hlk83721512"/>
            <w:r>
              <w:rPr>
                <w:b/>
                <w:bCs/>
                <w:color w:val="FFFFFF" w:themeColor="background1"/>
              </w:rPr>
              <w:t>Diagnostic Follow-up Scenario</w:t>
            </w:r>
          </w:p>
        </w:tc>
        <w:tc>
          <w:tcPr>
            <w:tcW w:w="1257"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F245D63" w14:textId="77777777" w:rsidR="00137084" w:rsidRDefault="00137084" w:rsidP="00600450">
            <w:pPr>
              <w:jc w:val="center"/>
              <w:rPr>
                <w:b/>
                <w:bCs/>
                <w:color w:val="FFFFFF" w:themeColor="background1"/>
              </w:rPr>
            </w:pPr>
            <w:r>
              <w:rPr>
                <w:b/>
                <w:bCs/>
                <w:color w:val="FFFFFF" w:themeColor="background1"/>
              </w:rPr>
              <w:t>Established Protocol?</w:t>
            </w:r>
          </w:p>
        </w:tc>
        <w:tc>
          <w:tcPr>
            <w:tcW w:w="393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11F86F6" w14:textId="77777777" w:rsidR="00137084" w:rsidRDefault="00137084" w:rsidP="00600450">
            <w:pPr>
              <w:jc w:val="center"/>
              <w:rPr>
                <w:b/>
                <w:bCs/>
                <w:color w:val="FFFFFF" w:themeColor="background1"/>
              </w:rPr>
            </w:pPr>
            <w:r>
              <w:rPr>
                <w:b/>
                <w:bCs/>
                <w:color w:val="FFFFFF" w:themeColor="background1"/>
              </w:rPr>
              <w:t>Type of Communication Required</w:t>
            </w:r>
          </w:p>
        </w:tc>
      </w:tr>
      <w:tr w:rsidR="00137084" w14:paraId="150B88FB"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hideMark/>
          </w:tcPr>
          <w:p w14:paraId="7568AA06" w14:textId="0116F0FE" w:rsidR="00137084" w:rsidRPr="002F5AB0" w:rsidRDefault="00137084" w:rsidP="00600450">
            <w:pPr>
              <w:spacing w:before="40" w:afterLines="40" w:after="96"/>
              <w:rPr>
                <w:sz w:val="20"/>
                <w:szCs w:val="20"/>
              </w:rPr>
            </w:pPr>
            <w:r w:rsidRPr="002F5AB0">
              <w:rPr>
                <w:sz w:val="20"/>
                <w:szCs w:val="20"/>
              </w:rPr>
              <w:t>Inpatient transferred to a different inpatient service in the same hospital</w:t>
            </w:r>
            <w:r w:rsidR="00EE0D69">
              <w:rPr>
                <w:sz w:val="20"/>
                <w:szCs w:val="20"/>
              </w:rPr>
              <w:t>.</w:t>
            </w:r>
          </w:p>
        </w:tc>
        <w:tc>
          <w:tcPr>
            <w:tcW w:w="1257" w:type="dxa"/>
            <w:tcBorders>
              <w:top w:val="single" w:sz="4" w:space="0" w:color="auto"/>
              <w:left w:val="single" w:sz="4" w:space="0" w:color="auto"/>
              <w:bottom w:val="single" w:sz="4" w:space="0" w:color="auto"/>
              <w:right w:val="single" w:sz="4" w:space="0" w:color="auto"/>
            </w:tcBorders>
            <w:hideMark/>
          </w:tcPr>
          <w:p w14:paraId="4B4F9DD1" w14:textId="77777777" w:rsidR="00137084" w:rsidRDefault="00137084" w:rsidP="00600450">
            <w:pPr>
              <w:tabs>
                <w:tab w:val="left" w:pos="777"/>
              </w:tabs>
              <w:spacing w:before="40" w:afterLines="40" w:after="96"/>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48663BA8" w14:textId="77777777" w:rsidR="00137084" w:rsidRDefault="00137084" w:rsidP="00600450">
            <w:pPr>
              <w:spacing w:before="40" w:afterLines="40" w:after="96"/>
            </w:pPr>
          </w:p>
        </w:tc>
      </w:tr>
      <w:tr w:rsidR="00137084" w14:paraId="18B2C9EE"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hideMark/>
          </w:tcPr>
          <w:p w14:paraId="7692BCB4" w14:textId="135A8021" w:rsidR="00137084" w:rsidRPr="002F5AB0" w:rsidRDefault="00137084" w:rsidP="00600450">
            <w:pPr>
              <w:spacing w:before="40" w:afterLines="40" w:after="96"/>
              <w:rPr>
                <w:sz w:val="20"/>
                <w:szCs w:val="20"/>
              </w:rPr>
            </w:pPr>
            <w:r w:rsidRPr="002F5AB0">
              <w:rPr>
                <w:sz w:val="20"/>
                <w:szCs w:val="20"/>
              </w:rPr>
              <w:t>Inpatient transferred from another hospital/healthcare system to the</w:t>
            </w:r>
            <w:r w:rsidR="00CF2AB4">
              <w:rPr>
                <w:sz w:val="20"/>
                <w:szCs w:val="20"/>
              </w:rPr>
              <w:t xml:space="preserve"> </w:t>
            </w:r>
            <w:r w:rsidR="000862BE">
              <w:rPr>
                <w:sz w:val="20"/>
                <w:szCs w:val="20"/>
              </w:rPr>
              <w:t>AMC</w:t>
            </w:r>
            <w:r w:rsidR="00EE0D69">
              <w:rPr>
                <w:sz w:val="20"/>
                <w:szCs w:val="20"/>
              </w:rPr>
              <w:t>.</w:t>
            </w:r>
          </w:p>
        </w:tc>
        <w:tc>
          <w:tcPr>
            <w:tcW w:w="1257" w:type="dxa"/>
            <w:tcBorders>
              <w:top w:val="single" w:sz="4" w:space="0" w:color="auto"/>
              <w:left w:val="single" w:sz="4" w:space="0" w:color="auto"/>
              <w:bottom w:val="single" w:sz="4" w:space="0" w:color="auto"/>
              <w:right w:val="single" w:sz="4" w:space="0" w:color="auto"/>
            </w:tcBorders>
            <w:hideMark/>
          </w:tcPr>
          <w:p w14:paraId="765E3614" w14:textId="77777777" w:rsidR="00137084" w:rsidRDefault="00137084" w:rsidP="00600450">
            <w:pPr>
              <w:tabs>
                <w:tab w:val="left" w:pos="777"/>
              </w:tabs>
              <w:spacing w:before="40" w:afterLines="40" w:after="96"/>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174DA4AA" w14:textId="77777777" w:rsidR="00137084" w:rsidRDefault="00137084" w:rsidP="00600450">
            <w:pPr>
              <w:spacing w:before="40" w:afterLines="40" w:after="96"/>
            </w:pPr>
          </w:p>
        </w:tc>
      </w:tr>
      <w:tr w:rsidR="00137084" w14:paraId="1C64CB7E"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hideMark/>
          </w:tcPr>
          <w:p w14:paraId="1DF95D78" w14:textId="733D10F3" w:rsidR="00137084" w:rsidRPr="002F5AB0" w:rsidRDefault="00137084" w:rsidP="00600450">
            <w:pPr>
              <w:spacing w:before="40" w:afterLines="40" w:after="96"/>
              <w:rPr>
                <w:sz w:val="20"/>
                <w:szCs w:val="20"/>
              </w:rPr>
            </w:pPr>
            <w:r w:rsidRPr="002F5AB0">
              <w:rPr>
                <w:sz w:val="20"/>
                <w:szCs w:val="20"/>
              </w:rPr>
              <w:t>Inpatient transferred from the</w:t>
            </w:r>
            <w:r w:rsidR="00CF2AB4">
              <w:rPr>
                <w:sz w:val="20"/>
                <w:szCs w:val="20"/>
              </w:rPr>
              <w:t xml:space="preserve"> </w:t>
            </w:r>
            <w:r w:rsidR="000862BE">
              <w:rPr>
                <w:sz w:val="20"/>
                <w:szCs w:val="20"/>
              </w:rPr>
              <w:t>AMC</w:t>
            </w:r>
            <w:r w:rsidRPr="002F5AB0">
              <w:rPr>
                <w:sz w:val="20"/>
                <w:szCs w:val="20"/>
              </w:rPr>
              <w:t xml:space="preserve"> to another hospital/healthcare system.</w:t>
            </w:r>
          </w:p>
        </w:tc>
        <w:tc>
          <w:tcPr>
            <w:tcW w:w="1257" w:type="dxa"/>
            <w:tcBorders>
              <w:top w:val="single" w:sz="4" w:space="0" w:color="auto"/>
              <w:left w:val="single" w:sz="4" w:space="0" w:color="auto"/>
              <w:bottom w:val="single" w:sz="4" w:space="0" w:color="auto"/>
              <w:right w:val="single" w:sz="4" w:space="0" w:color="auto"/>
            </w:tcBorders>
            <w:hideMark/>
          </w:tcPr>
          <w:p w14:paraId="02838C4E" w14:textId="77777777" w:rsidR="00137084" w:rsidRDefault="00137084" w:rsidP="00600450">
            <w:pPr>
              <w:spacing w:before="40" w:afterLines="40" w:after="96"/>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0BAA394C" w14:textId="77777777" w:rsidR="00137084" w:rsidRDefault="00137084" w:rsidP="00600450">
            <w:pPr>
              <w:spacing w:before="40" w:afterLines="40" w:after="96"/>
            </w:pPr>
          </w:p>
        </w:tc>
      </w:tr>
      <w:tr w:rsidR="00137084" w14:paraId="7759ED19" w14:textId="77777777" w:rsidTr="00137084">
        <w:trPr>
          <w:jc w:val="center"/>
        </w:trPr>
        <w:tc>
          <w:tcPr>
            <w:tcW w:w="1018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FE71A0" w14:textId="452CAFFB" w:rsidR="00137084" w:rsidRDefault="00137084" w:rsidP="00600450">
            <w:pPr>
              <w:spacing w:before="40" w:afterLines="40" w:after="96"/>
            </w:pPr>
            <w:r w:rsidRPr="002F5AB0">
              <w:rPr>
                <w:sz w:val="20"/>
                <w:szCs w:val="20"/>
              </w:rPr>
              <w:t>Patient being discharged from inpatient or emergency department:</w:t>
            </w:r>
          </w:p>
        </w:tc>
      </w:tr>
      <w:tr w:rsidR="00137084" w14:paraId="1FF35D39"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hideMark/>
          </w:tcPr>
          <w:p w14:paraId="4FE9E087" w14:textId="6827ED27" w:rsidR="00137084" w:rsidRPr="002F5AB0" w:rsidRDefault="00137084" w:rsidP="00137084">
            <w:pPr>
              <w:pStyle w:val="ListParagraph"/>
              <w:numPr>
                <w:ilvl w:val="0"/>
                <w:numId w:val="28"/>
              </w:numPr>
              <w:spacing w:before="40" w:afterLines="40" w:after="96"/>
              <w:rPr>
                <w:rFonts w:eastAsiaTheme="minorEastAsia"/>
                <w:sz w:val="20"/>
                <w:szCs w:val="20"/>
              </w:rPr>
            </w:pPr>
            <w:r w:rsidRPr="002F5AB0">
              <w:rPr>
                <w:sz w:val="20"/>
                <w:szCs w:val="20"/>
              </w:rPr>
              <w:t xml:space="preserve">Primary care provider </w:t>
            </w:r>
            <w:r>
              <w:rPr>
                <w:sz w:val="20"/>
                <w:szCs w:val="20"/>
              </w:rPr>
              <w:t xml:space="preserve">or responsible specialist </w:t>
            </w:r>
            <w:r w:rsidRPr="002F5AB0">
              <w:rPr>
                <w:sz w:val="20"/>
                <w:szCs w:val="20"/>
              </w:rPr>
              <w:t>within the same healthcare system</w:t>
            </w:r>
            <w:r w:rsidR="00EE0D69">
              <w:rPr>
                <w:sz w:val="20"/>
                <w:szCs w:val="20"/>
              </w:rPr>
              <w:t>.</w:t>
            </w:r>
          </w:p>
        </w:tc>
        <w:tc>
          <w:tcPr>
            <w:tcW w:w="1257" w:type="dxa"/>
            <w:tcBorders>
              <w:top w:val="single" w:sz="4" w:space="0" w:color="auto"/>
              <w:left w:val="single" w:sz="4" w:space="0" w:color="auto"/>
              <w:bottom w:val="single" w:sz="4" w:space="0" w:color="auto"/>
              <w:right w:val="single" w:sz="4" w:space="0" w:color="auto"/>
            </w:tcBorders>
            <w:hideMark/>
          </w:tcPr>
          <w:p w14:paraId="5A576C0A" w14:textId="77777777" w:rsidR="00137084" w:rsidRDefault="00137084" w:rsidP="00600450">
            <w:pPr>
              <w:spacing w:before="40" w:afterLines="40" w:after="96"/>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66D8A308" w14:textId="77777777" w:rsidR="00137084" w:rsidRDefault="00137084" w:rsidP="00600450">
            <w:pPr>
              <w:spacing w:before="40" w:afterLines="40" w:after="96"/>
            </w:pPr>
          </w:p>
        </w:tc>
      </w:tr>
      <w:tr w:rsidR="00137084" w14:paraId="232E8018"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hideMark/>
          </w:tcPr>
          <w:p w14:paraId="564C1C16" w14:textId="5EC1E9CD" w:rsidR="00137084" w:rsidRPr="002F5AB0" w:rsidRDefault="00137084" w:rsidP="00137084">
            <w:pPr>
              <w:pStyle w:val="ListParagraph"/>
              <w:numPr>
                <w:ilvl w:val="0"/>
                <w:numId w:val="28"/>
              </w:numPr>
              <w:spacing w:before="40" w:afterLines="40" w:after="96"/>
              <w:rPr>
                <w:sz w:val="20"/>
                <w:szCs w:val="20"/>
              </w:rPr>
            </w:pPr>
            <w:r w:rsidRPr="002F5AB0">
              <w:rPr>
                <w:sz w:val="20"/>
                <w:szCs w:val="20"/>
              </w:rPr>
              <w:t xml:space="preserve">Primary care provider </w:t>
            </w:r>
            <w:r>
              <w:rPr>
                <w:sz w:val="20"/>
                <w:szCs w:val="20"/>
              </w:rPr>
              <w:t xml:space="preserve">or responsible specialist </w:t>
            </w:r>
            <w:r w:rsidRPr="002F5AB0">
              <w:rPr>
                <w:sz w:val="20"/>
                <w:szCs w:val="20"/>
              </w:rPr>
              <w:t>outside the healthcare system</w:t>
            </w:r>
            <w:r w:rsidR="00EE0D69">
              <w:rPr>
                <w:sz w:val="20"/>
                <w:szCs w:val="20"/>
              </w:rPr>
              <w:t>.</w:t>
            </w:r>
          </w:p>
        </w:tc>
        <w:tc>
          <w:tcPr>
            <w:tcW w:w="1257" w:type="dxa"/>
            <w:tcBorders>
              <w:top w:val="single" w:sz="4" w:space="0" w:color="auto"/>
              <w:left w:val="single" w:sz="4" w:space="0" w:color="auto"/>
              <w:bottom w:val="single" w:sz="4" w:space="0" w:color="auto"/>
              <w:right w:val="single" w:sz="4" w:space="0" w:color="auto"/>
            </w:tcBorders>
            <w:hideMark/>
          </w:tcPr>
          <w:p w14:paraId="40DE63AA" w14:textId="77777777" w:rsidR="00137084" w:rsidRDefault="00137084" w:rsidP="00600450">
            <w:pPr>
              <w:spacing w:before="40" w:afterLines="40" w:after="96"/>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2EA24B46" w14:textId="77777777" w:rsidR="00137084" w:rsidRDefault="00137084" w:rsidP="00600450">
            <w:pPr>
              <w:spacing w:before="40" w:afterLines="40" w:after="96"/>
            </w:pPr>
          </w:p>
        </w:tc>
      </w:tr>
      <w:tr w:rsidR="00137084" w14:paraId="50F9BACE"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hideMark/>
          </w:tcPr>
          <w:p w14:paraId="49F4CD05" w14:textId="503353B5" w:rsidR="00137084" w:rsidRPr="002F5AB0" w:rsidRDefault="00137084" w:rsidP="00137084">
            <w:pPr>
              <w:pStyle w:val="ListParagraph"/>
              <w:numPr>
                <w:ilvl w:val="0"/>
                <w:numId w:val="28"/>
              </w:numPr>
              <w:spacing w:before="40" w:afterLines="40" w:after="96"/>
              <w:rPr>
                <w:sz w:val="20"/>
                <w:szCs w:val="20"/>
              </w:rPr>
            </w:pPr>
            <w:r w:rsidRPr="002F5AB0">
              <w:rPr>
                <w:sz w:val="20"/>
                <w:szCs w:val="20"/>
              </w:rPr>
              <w:t>No primary care provider</w:t>
            </w:r>
            <w:r>
              <w:rPr>
                <w:sz w:val="20"/>
                <w:szCs w:val="20"/>
              </w:rPr>
              <w:t xml:space="preserve"> or responsible specialist identified</w:t>
            </w:r>
            <w:r w:rsidR="00EE0D69">
              <w:rPr>
                <w:sz w:val="20"/>
                <w:szCs w:val="20"/>
              </w:rPr>
              <w:t>.</w:t>
            </w:r>
          </w:p>
        </w:tc>
        <w:tc>
          <w:tcPr>
            <w:tcW w:w="1257" w:type="dxa"/>
            <w:tcBorders>
              <w:top w:val="single" w:sz="4" w:space="0" w:color="auto"/>
              <w:left w:val="single" w:sz="4" w:space="0" w:color="auto"/>
              <w:bottom w:val="single" w:sz="4" w:space="0" w:color="auto"/>
              <w:right w:val="single" w:sz="4" w:space="0" w:color="auto"/>
            </w:tcBorders>
            <w:hideMark/>
          </w:tcPr>
          <w:p w14:paraId="4F6A0A6A" w14:textId="77777777" w:rsidR="00137084" w:rsidRDefault="00137084" w:rsidP="00600450">
            <w:pPr>
              <w:spacing w:before="40" w:afterLines="40" w:after="96"/>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321E56EE" w14:textId="77777777" w:rsidR="00137084" w:rsidRDefault="00137084" w:rsidP="00600450">
            <w:pPr>
              <w:spacing w:before="40" w:afterLines="40" w:after="96"/>
            </w:pPr>
          </w:p>
        </w:tc>
      </w:tr>
      <w:tr w:rsidR="00137084" w14:paraId="4AB4C9A9"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hideMark/>
          </w:tcPr>
          <w:p w14:paraId="17806294" w14:textId="5C1F38B8" w:rsidR="00137084" w:rsidRPr="002F5AB0" w:rsidRDefault="00137084" w:rsidP="00600450">
            <w:pPr>
              <w:spacing w:before="40" w:afterLines="40" w:after="96"/>
              <w:rPr>
                <w:rFonts w:eastAsiaTheme="minorEastAsia"/>
                <w:sz w:val="20"/>
                <w:szCs w:val="20"/>
              </w:rPr>
            </w:pPr>
            <w:r w:rsidRPr="002F5AB0">
              <w:rPr>
                <w:sz w:val="20"/>
                <w:szCs w:val="20"/>
              </w:rPr>
              <w:t>Patient presenting for specialized testing ordered by another provider (e.g.</w:t>
            </w:r>
            <w:r>
              <w:rPr>
                <w:sz w:val="20"/>
                <w:szCs w:val="20"/>
              </w:rPr>
              <w:t>,</w:t>
            </w:r>
            <w:r w:rsidRPr="002F5AB0">
              <w:rPr>
                <w:sz w:val="20"/>
                <w:szCs w:val="20"/>
              </w:rPr>
              <w:t xml:space="preserve"> bronchoscopy or biopsy by interventional radiology)</w:t>
            </w:r>
            <w:r w:rsidR="00CF2AB4">
              <w:rPr>
                <w:sz w:val="20"/>
                <w:szCs w:val="20"/>
              </w:rPr>
              <w:t xml:space="preserve"> in the health system</w:t>
            </w:r>
            <w:r w:rsidR="00EE0D69">
              <w:rPr>
                <w:sz w:val="20"/>
                <w:szCs w:val="20"/>
              </w:rPr>
              <w:t>.</w:t>
            </w:r>
          </w:p>
        </w:tc>
        <w:tc>
          <w:tcPr>
            <w:tcW w:w="1257" w:type="dxa"/>
            <w:tcBorders>
              <w:top w:val="single" w:sz="4" w:space="0" w:color="auto"/>
              <w:left w:val="single" w:sz="4" w:space="0" w:color="auto"/>
              <w:bottom w:val="single" w:sz="4" w:space="0" w:color="auto"/>
              <w:right w:val="single" w:sz="4" w:space="0" w:color="auto"/>
            </w:tcBorders>
            <w:hideMark/>
          </w:tcPr>
          <w:p w14:paraId="33529744" w14:textId="77777777" w:rsidR="00137084" w:rsidRDefault="00137084" w:rsidP="00600450">
            <w:pPr>
              <w:spacing w:before="40" w:afterLines="40" w:after="96"/>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0281DAD5" w14:textId="77777777" w:rsidR="00137084" w:rsidRDefault="00137084" w:rsidP="00600450">
            <w:pPr>
              <w:spacing w:before="40" w:afterLines="40" w:after="96"/>
            </w:pPr>
          </w:p>
        </w:tc>
      </w:tr>
      <w:tr w:rsidR="00CF2AB4" w14:paraId="332649C5"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tcPr>
          <w:p w14:paraId="1931689B" w14:textId="34CFCF40" w:rsidR="00CF2AB4" w:rsidRPr="002F5AB0" w:rsidRDefault="00CF2AB4" w:rsidP="00CF2AB4">
            <w:pPr>
              <w:spacing w:before="40" w:afterLines="40" w:after="96"/>
              <w:rPr>
                <w:sz w:val="20"/>
                <w:szCs w:val="20"/>
              </w:rPr>
            </w:pPr>
            <w:r w:rsidRPr="002F5AB0">
              <w:rPr>
                <w:sz w:val="20"/>
                <w:szCs w:val="20"/>
              </w:rPr>
              <w:t>Patient presenting for specialized testing ordered by another provider (e.g.</w:t>
            </w:r>
            <w:r>
              <w:rPr>
                <w:sz w:val="20"/>
                <w:szCs w:val="20"/>
              </w:rPr>
              <w:t>,</w:t>
            </w:r>
            <w:r w:rsidRPr="002F5AB0">
              <w:rPr>
                <w:sz w:val="20"/>
                <w:szCs w:val="20"/>
              </w:rPr>
              <w:t xml:space="preserve"> bronchoscopy or biopsy by interventional radiology)</w:t>
            </w:r>
            <w:r>
              <w:rPr>
                <w:sz w:val="20"/>
                <w:szCs w:val="20"/>
              </w:rPr>
              <w:t xml:space="preserve"> outside the health system</w:t>
            </w:r>
            <w:r w:rsidR="00EE0D69">
              <w:rPr>
                <w:sz w:val="20"/>
                <w:szCs w:val="20"/>
              </w:rPr>
              <w:t>.</w:t>
            </w:r>
          </w:p>
        </w:tc>
        <w:tc>
          <w:tcPr>
            <w:tcW w:w="1257" w:type="dxa"/>
            <w:tcBorders>
              <w:top w:val="single" w:sz="4" w:space="0" w:color="auto"/>
              <w:left w:val="single" w:sz="4" w:space="0" w:color="auto"/>
              <w:bottom w:val="single" w:sz="4" w:space="0" w:color="auto"/>
              <w:right w:val="single" w:sz="4" w:space="0" w:color="auto"/>
            </w:tcBorders>
          </w:tcPr>
          <w:p w14:paraId="1786B929" w14:textId="48C8FFAE" w:rsidR="00CF2AB4" w:rsidRDefault="00CF2AB4" w:rsidP="00CF2AB4">
            <w:pPr>
              <w:spacing w:before="40" w:afterLines="40" w:after="96"/>
              <w:rPr>
                <w:rFonts w:ascii="MS Gothic" w:eastAsia="MS Gothic" w:hAnsi="MS Gothic"/>
              </w:rPr>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267A0BE0" w14:textId="77777777" w:rsidR="00CF2AB4" w:rsidRDefault="00CF2AB4" w:rsidP="00CF2AB4">
            <w:pPr>
              <w:spacing w:before="40" w:afterLines="40" w:after="96"/>
            </w:pPr>
          </w:p>
        </w:tc>
      </w:tr>
      <w:tr w:rsidR="00CF2AB4" w14:paraId="30FB2781" w14:textId="77777777" w:rsidTr="00600450">
        <w:trPr>
          <w:jc w:val="center"/>
        </w:trPr>
        <w:tc>
          <w:tcPr>
            <w:tcW w:w="5001" w:type="dxa"/>
            <w:tcBorders>
              <w:top w:val="single" w:sz="4" w:space="0" w:color="auto"/>
              <w:left w:val="single" w:sz="4" w:space="0" w:color="auto"/>
              <w:bottom w:val="single" w:sz="4" w:space="0" w:color="auto"/>
              <w:right w:val="single" w:sz="4" w:space="0" w:color="auto"/>
            </w:tcBorders>
          </w:tcPr>
          <w:p w14:paraId="14A93FA7" w14:textId="520CE999" w:rsidR="00CF2AB4" w:rsidRPr="002F5AB0" w:rsidRDefault="00EE0D69" w:rsidP="00CF2AB4">
            <w:pPr>
              <w:spacing w:before="40" w:afterLines="40" w:after="96"/>
              <w:rPr>
                <w:sz w:val="20"/>
                <w:szCs w:val="20"/>
              </w:rPr>
            </w:pPr>
            <w:r>
              <w:rPr>
                <w:sz w:val="20"/>
                <w:szCs w:val="20"/>
              </w:rPr>
              <w:t>[</w:t>
            </w:r>
            <w:r w:rsidR="00CF2AB4" w:rsidRPr="002F5AB0">
              <w:rPr>
                <w:sz w:val="20"/>
                <w:szCs w:val="20"/>
              </w:rPr>
              <w:t>Add your own</w:t>
            </w:r>
            <w:r w:rsidR="00CF2AB4">
              <w:rPr>
                <w:sz w:val="20"/>
                <w:szCs w:val="20"/>
              </w:rPr>
              <w:t xml:space="preserve"> scenario</w:t>
            </w:r>
            <w:r>
              <w:rPr>
                <w:sz w:val="20"/>
                <w:szCs w:val="20"/>
              </w:rPr>
              <w:t>]</w:t>
            </w:r>
          </w:p>
        </w:tc>
        <w:tc>
          <w:tcPr>
            <w:tcW w:w="1257" w:type="dxa"/>
            <w:tcBorders>
              <w:top w:val="single" w:sz="4" w:space="0" w:color="auto"/>
              <w:left w:val="single" w:sz="4" w:space="0" w:color="auto"/>
              <w:bottom w:val="single" w:sz="4" w:space="0" w:color="auto"/>
              <w:right w:val="single" w:sz="4" w:space="0" w:color="auto"/>
            </w:tcBorders>
          </w:tcPr>
          <w:p w14:paraId="3BFB9953" w14:textId="77777777" w:rsidR="00CF2AB4" w:rsidRDefault="00CF2AB4" w:rsidP="00CF2AB4">
            <w:pPr>
              <w:spacing w:before="40" w:afterLines="40" w:after="96"/>
              <w:rPr>
                <w:rFonts w:ascii="MS Gothic" w:eastAsia="MS Gothic" w:hAnsi="MS Gothic"/>
              </w:rPr>
            </w:pPr>
            <w:r>
              <w:rPr>
                <w:rFonts w:ascii="MS Gothic" w:eastAsia="MS Gothic" w:hAnsi="MS Gothic" w:hint="eastAsia"/>
              </w:rPr>
              <w:t>☐</w:t>
            </w:r>
            <w:r>
              <w:t xml:space="preserve"> Y  </w:t>
            </w:r>
            <w:r>
              <w:rPr>
                <w:rFonts w:ascii="MS Gothic" w:eastAsia="MS Gothic" w:hAnsi="MS Gothic" w:hint="eastAsia"/>
              </w:rPr>
              <w:t>☐</w:t>
            </w:r>
            <w:r>
              <w:t xml:space="preserve"> N</w:t>
            </w:r>
          </w:p>
        </w:tc>
        <w:tc>
          <w:tcPr>
            <w:tcW w:w="3930" w:type="dxa"/>
            <w:tcBorders>
              <w:top w:val="single" w:sz="4" w:space="0" w:color="auto"/>
              <w:left w:val="single" w:sz="4" w:space="0" w:color="auto"/>
              <w:bottom w:val="single" w:sz="4" w:space="0" w:color="auto"/>
              <w:right w:val="single" w:sz="4" w:space="0" w:color="auto"/>
            </w:tcBorders>
          </w:tcPr>
          <w:p w14:paraId="3E35CCB6" w14:textId="77777777" w:rsidR="00CF2AB4" w:rsidRDefault="00CF2AB4" w:rsidP="00CF2AB4">
            <w:pPr>
              <w:spacing w:before="40" w:afterLines="40" w:after="96"/>
            </w:pPr>
          </w:p>
        </w:tc>
      </w:tr>
      <w:bookmarkEnd w:id="14"/>
    </w:tbl>
    <w:p w14:paraId="2B8471A0" w14:textId="763485BD" w:rsidR="009E1AAB" w:rsidRPr="00AA294C" w:rsidRDefault="009E1AAB" w:rsidP="009E1AAB">
      <w:pPr>
        <w:spacing w:after="160"/>
        <w:rPr>
          <w:rFonts w:eastAsiaTheme="minorEastAsia"/>
          <w:b/>
          <w:bCs/>
        </w:rPr>
      </w:pPr>
    </w:p>
    <w:p w14:paraId="67682635" w14:textId="77777777" w:rsidR="00762841" w:rsidRDefault="00762841" w:rsidP="009E1AAB">
      <w:pPr>
        <w:spacing w:before="120"/>
        <w:sectPr w:rsidR="00762841" w:rsidSect="009A396E">
          <w:pgSz w:w="12240" w:h="15840"/>
          <w:pgMar w:top="1440" w:right="1440" w:bottom="1440" w:left="1440" w:header="720" w:footer="720" w:gutter="0"/>
          <w:cols w:space="720"/>
          <w:docGrid w:linePitch="360"/>
        </w:sectPr>
      </w:pPr>
    </w:p>
    <w:p w14:paraId="77C469C5" w14:textId="442BEA0D" w:rsidR="00762841" w:rsidRDefault="00762841" w:rsidP="00971216">
      <w:pPr>
        <w:pStyle w:val="Heading2"/>
      </w:pPr>
      <w:bookmarkStart w:id="15" w:name="_Toc87972893"/>
      <w:bookmarkStart w:id="16" w:name="_Toc89678251"/>
      <w:r w:rsidRPr="00150E1F">
        <w:lastRenderedPageBreak/>
        <w:t xml:space="preserve">Step </w:t>
      </w:r>
      <w:r>
        <w:t>6</w:t>
      </w:r>
      <w:r w:rsidRPr="00150E1F">
        <w:t xml:space="preserve">: </w:t>
      </w:r>
      <w:r>
        <w:t>Document Communication Practices</w:t>
      </w:r>
      <w:r w:rsidR="00CF6FA9">
        <w:t xml:space="preserve"> and </w:t>
      </w:r>
      <w:r>
        <w:t>Procedures</w:t>
      </w:r>
      <w:bookmarkEnd w:id="15"/>
      <w:bookmarkEnd w:id="16"/>
      <w:r>
        <w:t xml:space="preserve"> </w:t>
      </w:r>
    </w:p>
    <w:p w14:paraId="741DE64C" w14:textId="77777777" w:rsidR="00CF6FA9" w:rsidRDefault="00CF6FA9" w:rsidP="00CF6FA9">
      <w:r>
        <w:t>In the previous step, you were asked to inventory communication practices for different patient scenarios. It is also important to have written procedures in place. Copy the communication practices you identified in Step 5 into the table below, and identify the who, when, and how for each practice or procedure.</w:t>
      </w:r>
    </w:p>
    <w:tbl>
      <w:tblPr>
        <w:tblStyle w:val="TableGrid"/>
        <w:tblW w:w="13045" w:type="dxa"/>
        <w:jc w:val="center"/>
        <w:tblLayout w:type="fixed"/>
        <w:tblLook w:val="04A0" w:firstRow="1" w:lastRow="0" w:firstColumn="1" w:lastColumn="0" w:noHBand="0" w:noVBand="1"/>
      </w:tblPr>
      <w:tblGrid>
        <w:gridCol w:w="3060"/>
        <w:gridCol w:w="2453"/>
        <w:gridCol w:w="2454"/>
        <w:gridCol w:w="2454"/>
        <w:gridCol w:w="2624"/>
      </w:tblGrid>
      <w:tr w:rsidR="00762841" w14:paraId="4AC96474" w14:textId="77777777" w:rsidTr="001C4126">
        <w:trPr>
          <w:trHeight w:val="250"/>
          <w:jc w:val="center"/>
        </w:trPr>
        <w:tc>
          <w:tcPr>
            <w:tcW w:w="13045" w:type="dxa"/>
            <w:gridSpan w:val="5"/>
            <w:tcBorders>
              <w:top w:val="single" w:sz="4" w:space="0" w:color="auto"/>
              <w:left w:val="single" w:sz="4" w:space="0" w:color="auto"/>
              <w:bottom w:val="single" w:sz="4" w:space="0" w:color="auto"/>
              <w:right w:val="single" w:sz="4" w:space="0" w:color="auto"/>
            </w:tcBorders>
            <w:shd w:val="clear" w:color="auto" w:fill="4472C4" w:themeFill="accent1"/>
            <w:hideMark/>
          </w:tcPr>
          <w:p w14:paraId="2B49D6FD" w14:textId="77777777" w:rsidR="00762841" w:rsidRDefault="00762841" w:rsidP="001C4126">
            <w:pPr>
              <w:spacing w:beforeLines="40" w:before="96" w:afterLines="40" w:after="96"/>
              <w:jc w:val="center"/>
              <w:rPr>
                <w:rFonts w:eastAsiaTheme="minorEastAsia"/>
                <w:b/>
                <w:color w:val="FFFFFF" w:themeColor="background1"/>
              </w:rPr>
            </w:pPr>
            <w:bookmarkStart w:id="17" w:name="_Hlk83646204"/>
            <w:r>
              <w:rPr>
                <w:rFonts w:eastAsiaTheme="minorEastAsia"/>
                <w:b/>
                <w:color w:val="FFFFFF" w:themeColor="background1"/>
              </w:rPr>
              <w:t>Documenting Your Existing Communication Practices</w:t>
            </w:r>
          </w:p>
        </w:tc>
      </w:tr>
      <w:tr w:rsidR="001C4126" w14:paraId="0D41A17F" w14:textId="77777777" w:rsidTr="001C4126">
        <w:trPr>
          <w:trHeight w:val="539"/>
          <w:jc w:val="center"/>
        </w:trPr>
        <w:tc>
          <w:tcPr>
            <w:tcW w:w="306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1F86FD" w14:textId="69FC8C45" w:rsidR="00762841" w:rsidRDefault="00762841" w:rsidP="001C4126">
            <w:pPr>
              <w:spacing w:beforeLines="40" w:before="96" w:afterLines="40" w:after="96"/>
              <w:rPr>
                <w:rFonts w:eastAsiaTheme="minorEastAsia"/>
                <w:b/>
                <w:bCs/>
                <w:sz w:val="20"/>
                <w:szCs w:val="20"/>
              </w:rPr>
            </w:pPr>
            <w:r>
              <w:rPr>
                <w:rFonts w:eastAsiaTheme="minorEastAsia"/>
                <w:b/>
                <w:bCs/>
                <w:sz w:val="20"/>
                <w:szCs w:val="20"/>
              </w:rPr>
              <w:t>Type of Communication Practice or Procedure</w:t>
            </w:r>
          </w:p>
        </w:tc>
        <w:tc>
          <w:tcPr>
            <w:tcW w:w="24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8A715F" w14:textId="77777777" w:rsidR="00762841" w:rsidRDefault="00762841" w:rsidP="001C4126">
            <w:pPr>
              <w:spacing w:beforeLines="40" w:before="96" w:afterLines="40" w:after="96"/>
              <w:rPr>
                <w:rFonts w:eastAsiaTheme="minorEastAsia"/>
                <w:b/>
                <w:bCs/>
                <w:sz w:val="20"/>
                <w:szCs w:val="20"/>
              </w:rPr>
            </w:pPr>
            <w:r>
              <w:rPr>
                <w:rFonts w:eastAsiaTheme="minorEastAsia"/>
                <w:b/>
                <w:bCs/>
                <w:sz w:val="20"/>
                <w:szCs w:val="20"/>
              </w:rPr>
              <w:t>Who should receive the communication?</w:t>
            </w:r>
          </w:p>
        </w:tc>
        <w:tc>
          <w:tcPr>
            <w:tcW w:w="24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2C4512" w14:textId="454BA731" w:rsidR="00762841" w:rsidRDefault="00762841" w:rsidP="001C4126">
            <w:pPr>
              <w:spacing w:beforeLines="40" w:before="96" w:afterLines="40" w:after="96"/>
              <w:rPr>
                <w:rFonts w:eastAsiaTheme="minorEastAsia"/>
                <w:b/>
                <w:bCs/>
                <w:sz w:val="20"/>
                <w:szCs w:val="20"/>
              </w:rPr>
            </w:pPr>
            <w:r>
              <w:rPr>
                <w:rFonts w:eastAsiaTheme="minorEastAsia"/>
                <w:b/>
                <w:bCs/>
                <w:sz w:val="20"/>
                <w:szCs w:val="20"/>
              </w:rPr>
              <w:t>When should  communication be sent?</w:t>
            </w:r>
          </w:p>
        </w:tc>
        <w:tc>
          <w:tcPr>
            <w:tcW w:w="24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628B3F" w14:textId="77777777" w:rsidR="00762841" w:rsidRDefault="00762841" w:rsidP="001C4126">
            <w:pPr>
              <w:spacing w:beforeLines="40" w:before="96" w:afterLines="40" w:after="96"/>
              <w:rPr>
                <w:rFonts w:eastAsiaTheme="minorEastAsia"/>
                <w:b/>
                <w:bCs/>
                <w:sz w:val="20"/>
                <w:szCs w:val="20"/>
              </w:rPr>
            </w:pPr>
            <w:r>
              <w:rPr>
                <w:rFonts w:eastAsiaTheme="minorEastAsia"/>
                <w:b/>
                <w:bCs/>
                <w:sz w:val="20"/>
                <w:szCs w:val="20"/>
              </w:rPr>
              <w:t>How is the communication accessed?*</w:t>
            </w:r>
          </w:p>
        </w:tc>
        <w:tc>
          <w:tcPr>
            <w:tcW w:w="26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84C334" w14:textId="77777777" w:rsidR="00762841" w:rsidRDefault="00762841" w:rsidP="001C4126">
            <w:pPr>
              <w:spacing w:beforeLines="40" w:before="96" w:afterLines="40" w:after="96"/>
              <w:rPr>
                <w:rFonts w:eastAsiaTheme="minorEastAsia"/>
                <w:b/>
                <w:bCs/>
                <w:sz w:val="20"/>
                <w:szCs w:val="20"/>
              </w:rPr>
            </w:pPr>
            <w:r>
              <w:rPr>
                <w:rFonts w:eastAsiaTheme="minorEastAsia"/>
                <w:b/>
                <w:bCs/>
                <w:sz w:val="20"/>
                <w:szCs w:val="20"/>
              </w:rPr>
              <w:t>How is communication loop closed and documented?</w:t>
            </w:r>
          </w:p>
        </w:tc>
      </w:tr>
      <w:tr w:rsidR="00762841" w14:paraId="11279E43" w14:textId="77777777" w:rsidTr="001C4126">
        <w:trPr>
          <w:trHeight w:val="593"/>
          <w:jc w:val="center"/>
        </w:trPr>
        <w:tc>
          <w:tcPr>
            <w:tcW w:w="30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9DD4580" w14:textId="77777777" w:rsidR="00762841" w:rsidRPr="003033D4" w:rsidRDefault="00762841" w:rsidP="001C4126">
            <w:pPr>
              <w:spacing w:beforeLines="40" w:before="96" w:afterLines="40" w:after="96"/>
              <w:rPr>
                <w:rFonts w:eastAsiaTheme="minorEastAsia"/>
                <w:sz w:val="20"/>
                <w:szCs w:val="20"/>
              </w:rPr>
            </w:pPr>
          </w:p>
        </w:tc>
        <w:tc>
          <w:tcPr>
            <w:tcW w:w="2453" w:type="dxa"/>
            <w:tcBorders>
              <w:top w:val="single" w:sz="4" w:space="0" w:color="auto"/>
              <w:left w:val="single" w:sz="4" w:space="0" w:color="auto"/>
              <w:bottom w:val="single" w:sz="4" w:space="0" w:color="auto"/>
              <w:right w:val="single" w:sz="4" w:space="0" w:color="auto"/>
            </w:tcBorders>
          </w:tcPr>
          <w:p w14:paraId="28C01A77" w14:textId="77777777" w:rsidR="00762841" w:rsidRDefault="00762841"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6CC40E56" w14:textId="77777777" w:rsidR="00762841" w:rsidRDefault="00762841"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3866E18B" w14:textId="77777777" w:rsidR="00762841" w:rsidRDefault="00762841" w:rsidP="001C4126">
            <w:pPr>
              <w:spacing w:beforeLines="40" w:before="96" w:afterLines="40" w:after="96"/>
              <w:rPr>
                <w:rFonts w:eastAsiaTheme="minorEastAsia"/>
                <w:sz w:val="20"/>
                <w:szCs w:val="20"/>
              </w:rPr>
            </w:pPr>
          </w:p>
        </w:tc>
        <w:tc>
          <w:tcPr>
            <w:tcW w:w="2624" w:type="dxa"/>
            <w:tcBorders>
              <w:top w:val="single" w:sz="4" w:space="0" w:color="auto"/>
              <w:left w:val="single" w:sz="4" w:space="0" w:color="auto"/>
              <w:bottom w:val="single" w:sz="4" w:space="0" w:color="auto"/>
              <w:right w:val="single" w:sz="4" w:space="0" w:color="auto"/>
            </w:tcBorders>
          </w:tcPr>
          <w:p w14:paraId="5DE76557" w14:textId="77777777" w:rsidR="00762841" w:rsidRDefault="00762841" w:rsidP="001C4126">
            <w:pPr>
              <w:spacing w:beforeLines="40" w:before="96" w:afterLines="40" w:after="96"/>
              <w:rPr>
                <w:rFonts w:eastAsiaTheme="minorEastAsia"/>
                <w:sz w:val="20"/>
                <w:szCs w:val="20"/>
              </w:rPr>
            </w:pPr>
          </w:p>
        </w:tc>
      </w:tr>
      <w:tr w:rsidR="00762841" w14:paraId="626EC55F" w14:textId="77777777" w:rsidTr="001C4126">
        <w:trPr>
          <w:trHeight w:val="620"/>
          <w:jc w:val="center"/>
        </w:trPr>
        <w:tc>
          <w:tcPr>
            <w:tcW w:w="30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EF3A25" w14:textId="77777777" w:rsidR="00762841" w:rsidRDefault="00762841" w:rsidP="001C4126">
            <w:pPr>
              <w:spacing w:beforeLines="40" w:before="96" w:afterLines="40" w:after="96"/>
              <w:rPr>
                <w:rFonts w:eastAsiaTheme="minorEastAsia"/>
                <w:sz w:val="20"/>
                <w:szCs w:val="20"/>
              </w:rPr>
            </w:pPr>
          </w:p>
        </w:tc>
        <w:tc>
          <w:tcPr>
            <w:tcW w:w="2453" w:type="dxa"/>
            <w:tcBorders>
              <w:top w:val="single" w:sz="4" w:space="0" w:color="auto"/>
              <w:left w:val="single" w:sz="4" w:space="0" w:color="auto"/>
              <w:bottom w:val="single" w:sz="4" w:space="0" w:color="auto"/>
              <w:right w:val="single" w:sz="4" w:space="0" w:color="auto"/>
            </w:tcBorders>
          </w:tcPr>
          <w:p w14:paraId="6F96740E" w14:textId="77777777" w:rsidR="00762841" w:rsidRDefault="00762841"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79EF3C63" w14:textId="77777777" w:rsidR="00762841" w:rsidRDefault="00762841"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69EC932E" w14:textId="77777777" w:rsidR="00762841" w:rsidRDefault="00762841" w:rsidP="001C4126">
            <w:pPr>
              <w:spacing w:beforeLines="40" w:before="96" w:afterLines="40" w:after="96"/>
              <w:rPr>
                <w:rFonts w:eastAsiaTheme="minorEastAsia"/>
                <w:sz w:val="20"/>
                <w:szCs w:val="20"/>
              </w:rPr>
            </w:pPr>
          </w:p>
        </w:tc>
        <w:tc>
          <w:tcPr>
            <w:tcW w:w="2624" w:type="dxa"/>
            <w:tcBorders>
              <w:top w:val="single" w:sz="4" w:space="0" w:color="auto"/>
              <w:left w:val="single" w:sz="4" w:space="0" w:color="auto"/>
              <w:bottom w:val="single" w:sz="4" w:space="0" w:color="auto"/>
              <w:right w:val="single" w:sz="4" w:space="0" w:color="auto"/>
            </w:tcBorders>
          </w:tcPr>
          <w:p w14:paraId="33D7373C" w14:textId="77777777" w:rsidR="00762841" w:rsidRDefault="00762841" w:rsidP="001C4126">
            <w:pPr>
              <w:spacing w:beforeLines="40" w:before="96" w:afterLines="40" w:after="96"/>
              <w:rPr>
                <w:rFonts w:eastAsiaTheme="minorEastAsia"/>
                <w:sz w:val="20"/>
                <w:szCs w:val="20"/>
              </w:rPr>
            </w:pPr>
          </w:p>
        </w:tc>
      </w:tr>
      <w:tr w:rsidR="00762841" w14:paraId="0D202EE7" w14:textId="77777777" w:rsidTr="001C4126">
        <w:trPr>
          <w:trHeight w:val="584"/>
          <w:jc w:val="center"/>
        </w:trPr>
        <w:tc>
          <w:tcPr>
            <w:tcW w:w="30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96BFC7" w14:textId="77777777" w:rsidR="00762841" w:rsidRDefault="00762841" w:rsidP="001C4126">
            <w:pPr>
              <w:spacing w:beforeLines="40" w:before="96" w:afterLines="40" w:after="96"/>
              <w:rPr>
                <w:rFonts w:eastAsiaTheme="minorEastAsia"/>
                <w:sz w:val="20"/>
                <w:szCs w:val="20"/>
              </w:rPr>
            </w:pPr>
          </w:p>
        </w:tc>
        <w:tc>
          <w:tcPr>
            <w:tcW w:w="2453" w:type="dxa"/>
            <w:tcBorders>
              <w:top w:val="single" w:sz="4" w:space="0" w:color="auto"/>
              <w:left w:val="single" w:sz="4" w:space="0" w:color="auto"/>
              <w:bottom w:val="single" w:sz="4" w:space="0" w:color="auto"/>
              <w:right w:val="single" w:sz="4" w:space="0" w:color="auto"/>
            </w:tcBorders>
          </w:tcPr>
          <w:p w14:paraId="08480F36" w14:textId="77777777" w:rsidR="00762841" w:rsidRDefault="00762841"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4F7C3CE5" w14:textId="77777777" w:rsidR="00762841" w:rsidRDefault="00762841"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6C38F275" w14:textId="77777777" w:rsidR="00762841" w:rsidRDefault="00762841" w:rsidP="001C4126">
            <w:pPr>
              <w:spacing w:beforeLines="40" w:before="96" w:afterLines="40" w:after="96"/>
              <w:rPr>
                <w:rFonts w:eastAsiaTheme="minorEastAsia"/>
                <w:sz w:val="20"/>
                <w:szCs w:val="20"/>
              </w:rPr>
            </w:pPr>
          </w:p>
        </w:tc>
        <w:tc>
          <w:tcPr>
            <w:tcW w:w="2624" w:type="dxa"/>
            <w:tcBorders>
              <w:top w:val="single" w:sz="4" w:space="0" w:color="auto"/>
              <w:left w:val="single" w:sz="4" w:space="0" w:color="auto"/>
              <w:bottom w:val="single" w:sz="4" w:space="0" w:color="auto"/>
              <w:right w:val="single" w:sz="4" w:space="0" w:color="auto"/>
            </w:tcBorders>
          </w:tcPr>
          <w:p w14:paraId="5FBA6777" w14:textId="77777777" w:rsidR="00762841" w:rsidRDefault="00762841" w:rsidP="001C4126">
            <w:pPr>
              <w:spacing w:beforeLines="40" w:before="96" w:afterLines="40" w:after="96"/>
              <w:rPr>
                <w:rFonts w:eastAsiaTheme="minorEastAsia"/>
                <w:sz w:val="20"/>
                <w:szCs w:val="20"/>
              </w:rPr>
            </w:pPr>
          </w:p>
        </w:tc>
      </w:tr>
      <w:tr w:rsidR="001C4126" w14:paraId="792B5D8D" w14:textId="77777777" w:rsidTr="001C4126">
        <w:trPr>
          <w:trHeight w:val="584"/>
          <w:jc w:val="center"/>
        </w:trPr>
        <w:tc>
          <w:tcPr>
            <w:tcW w:w="30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E3D090" w14:textId="77777777" w:rsidR="001C4126" w:rsidRDefault="001C4126" w:rsidP="001C4126">
            <w:pPr>
              <w:spacing w:beforeLines="40" w:before="96" w:afterLines="40" w:after="96"/>
              <w:rPr>
                <w:rFonts w:eastAsiaTheme="minorEastAsia"/>
                <w:sz w:val="20"/>
                <w:szCs w:val="20"/>
              </w:rPr>
            </w:pPr>
          </w:p>
        </w:tc>
        <w:tc>
          <w:tcPr>
            <w:tcW w:w="2453" w:type="dxa"/>
            <w:tcBorders>
              <w:top w:val="single" w:sz="4" w:space="0" w:color="auto"/>
              <w:left w:val="single" w:sz="4" w:space="0" w:color="auto"/>
              <w:bottom w:val="single" w:sz="4" w:space="0" w:color="auto"/>
              <w:right w:val="single" w:sz="4" w:space="0" w:color="auto"/>
            </w:tcBorders>
          </w:tcPr>
          <w:p w14:paraId="3FC51C93" w14:textId="77777777" w:rsidR="001C4126" w:rsidRDefault="001C4126"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07E5FB6A" w14:textId="77777777" w:rsidR="001C4126" w:rsidRDefault="001C4126" w:rsidP="001C4126">
            <w:pPr>
              <w:spacing w:beforeLines="40" w:before="96" w:afterLines="40" w:after="96"/>
              <w:rPr>
                <w:rFonts w:eastAsiaTheme="minorEastAsia"/>
                <w:sz w:val="20"/>
                <w:szCs w:val="20"/>
              </w:rPr>
            </w:pPr>
          </w:p>
        </w:tc>
        <w:tc>
          <w:tcPr>
            <w:tcW w:w="2454" w:type="dxa"/>
            <w:tcBorders>
              <w:top w:val="single" w:sz="4" w:space="0" w:color="auto"/>
              <w:left w:val="single" w:sz="4" w:space="0" w:color="auto"/>
              <w:bottom w:val="single" w:sz="4" w:space="0" w:color="auto"/>
              <w:right w:val="single" w:sz="4" w:space="0" w:color="auto"/>
            </w:tcBorders>
          </w:tcPr>
          <w:p w14:paraId="1CEAB3FA" w14:textId="77777777" w:rsidR="001C4126" w:rsidRDefault="001C4126" w:rsidP="001C4126">
            <w:pPr>
              <w:spacing w:beforeLines="40" w:before="96" w:afterLines="40" w:after="96"/>
              <w:rPr>
                <w:rFonts w:eastAsiaTheme="minorEastAsia"/>
                <w:sz w:val="20"/>
                <w:szCs w:val="20"/>
              </w:rPr>
            </w:pPr>
          </w:p>
        </w:tc>
        <w:tc>
          <w:tcPr>
            <w:tcW w:w="2624" w:type="dxa"/>
            <w:tcBorders>
              <w:top w:val="single" w:sz="4" w:space="0" w:color="auto"/>
              <w:left w:val="single" w:sz="4" w:space="0" w:color="auto"/>
              <w:bottom w:val="single" w:sz="4" w:space="0" w:color="auto"/>
              <w:right w:val="single" w:sz="4" w:space="0" w:color="auto"/>
            </w:tcBorders>
          </w:tcPr>
          <w:p w14:paraId="73074693" w14:textId="77777777" w:rsidR="001C4126" w:rsidRDefault="001C4126" w:rsidP="001C4126">
            <w:pPr>
              <w:spacing w:beforeLines="40" w:before="96" w:afterLines="40" w:after="96"/>
              <w:rPr>
                <w:rFonts w:eastAsiaTheme="minorEastAsia"/>
                <w:sz w:val="20"/>
                <w:szCs w:val="20"/>
              </w:rPr>
            </w:pPr>
          </w:p>
        </w:tc>
      </w:tr>
    </w:tbl>
    <w:bookmarkEnd w:id="17"/>
    <w:p w14:paraId="26B41243" w14:textId="6080C3F2" w:rsidR="00762841" w:rsidRDefault="00762841" w:rsidP="003033D4">
      <w:pPr>
        <w:spacing w:before="60"/>
      </w:pPr>
      <w:r>
        <w:t xml:space="preserve">* Examples of access methods: email, patient portal, </w:t>
      </w:r>
      <w:r w:rsidR="00DC4DDD">
        <w:t>telephone, and text.</w:t>
      </w:r>
    </w:p>
    <w:tbl>
      <w:tblPr>
        <w:tblStyle w:val="TableGrid"/>
        <w:tblW w:w="12960" w:type="dxa"/>
        <w:tblInd w:w="-5" w:type="dxa"/>
        <w:tblLayout w:type="fixed"/>
        <w:tblLook w:val="04A0" w:firstRow="1" w:lastRow="0" w:firstColumn="1" w:lastColumn="0" w:noHBand="0" w:noVBand="1"/>
      </w:tblPr>
      <w:tblGrid>
        <w:gridCol w:w="12960"/>
      </w:tblGrid>
      <w:tr w:rsidR="00621109" w:rsidRPr="00F1178E" w14:paraId="2963676E" w14:textId="77777777" w:rsidTr="00C90EF3">
        <w:trPr>
          <w:trHeight w:val="250"/>
        </w:trPr>
        <w:tc>
          <w:tcPr>
            <w:tcW w:w="12960" w:type="dxa"/>
            <w:shd w:val="clear" w:color="auto" w:fill="4472C4" w:themeFill="accent1"/>
          </w:tcPr>
          <w:p w14:paraId="796817BB" w14:textId="77777777" w:rsidR="00621109" w:rsidRPr="00F1178E" w:rsidRDefault="00621109" w:rsidP="00C90EF3">
            <w:pPr>
              <w:spacing w:before="60" w:after="80"/>
              <w:jc w:val="center"/>
              <w:rPr>
                <w:rFonts w:eastAsiaTheme="minorEastAsia"/>
                <w:b/>
                <w:color w:val="FFFFFF" w:themeColor="background1"/>
              </w:rPr>
            </w:pPr>
            <w:r>
              <w:rPr>
                <w:rFonts w:eastAsiaTheme="minorEastAsia"/>
                <w:b/>
                <w:color w:val="FFFFFF" w:themeColor="background1"/>
              </w:rPr>
              <w:t>Using Patient Portals</w:t>
            </w:r>
          </w:p>
        </w:tc>
      </w:tr>
      <w:tr w:rsidR="00A21978" w:rsidRPr="00507FE5" w14:paraId="12D0C5CD" w14:textId="77777777" w:rsidTr="007859F7">
        <w:trPr>
          <w:trHeight w:val="224"/>
        </w:trPr>
        <w:tc>
          <w:tcPr>
            <w:tcW w:w="12960" w:type="dxa"/>
            <w:shd w:val="clear" w:color="auto" w:fill="D9E2F3" w:themeFill="accent1" w:themeFillTint="33"/>
          </w:tcPr>
          <w:p w14:paraId="78453A0C" w14:textId="77777777" w:rsidR="00A21978" w:rsidRPr="00507FE5" w:rsidRDefault="00A21978" w:rsidP="007859F7">
            <w:pPr>
              <w:spacing w:before="40" w:after="40"/>
              <w:rPr>
                <w:rFonts w:eastAsiaTheme="minorEastAsia"/>
                <w:b/>
                <w:bCs/>
                <w:szCs w:val="22"/>
              </w:rPr>
            </w:pPr>
            <w:r w:rsidRPr="00507FE5">
              <w:rPr>
                <w:rFonts w:eastAsiaTheme="minorEastAsia"/>
                <w:b/>
                <w:bCs/>
                <w:szCs w:val="22"/>
              </w:rPr>
              <w:t xml:space="preserve">How does your </w:t>
            </w:r>
            <w:r>
              <w:rPr>
                <w:rFonts w:eastAsiaTheme="minorEastAsia"/>
                <w:b/>
                <w:bCs/>
                <w:szCs w:val="22"/>
              </w:rPr>
              <w:t>system document and ensure that results provided via portal are accessed by the patient?</w:t>
            </w:r>
          </w:p>
        </w:tc>
      </w:tr>
      <w:tr w:rsidR="00621109" w:rsidRPr="000216CF" w14:paraId="5AAB61EB" w14:textId="77777777" w:rsidTr="00C90EF3">
        <w:trPr>
          <w:trHeight w:val="224"/>
        </w:trPr>
        <w:tc>
          <w:tcPr>
            <w:tcW w:w="12960" w:type="dxa"/>
          </w:tcPr>
          <w:p w14:paraId="002B3436" w14:textId="77777777" w:rsidR="00621109" w:rsidRDefault="00621109" w:rsidP="00C90EF3">
            <w:pPr>
              <w:spacing w:before="40" w:after="40"/>
              <w:rPr>
                <w:rFonts w:eastAsiaTheme="minorEastAsia"/>
                <w:b/>
                <w:bCs/>
                <w:sz w:val="20"/>
                <w:szCs w:val="20"/>
              </w:rPr>
            </w:pPr>
          </w:p>
          <w:p w14:paraId="147EAC79" w14:textId="77777777" w:rsidR="00621109" w:rsidRPr="000216CF" w:rsidRDefault="00621109" w:rsidP="00C90EF3">
            <w:pPr>
              <w:spacing w:before="40" w:after="40"/>
              <w:rPr>
                <w:rFonts w:eastAsiaTheme="minorEastAsia"/>
                <w:b/>
                <w:bCs/>
                <w:sz w:val="20"/>
                <w:szCs w:val="20"/>
              </w:rPr>
            </w:pPr>
          </w:p>
        </w:tc>
      </w:tr>
    </w:tbl>
    <w:p w14:paraId="1473C440" w14:textId="383C98BA" w:rsidR="00621109" w:rsidRDefault="00621109" w:rsidP="00762841"/>
    <w:p w14:paraId="07BBEA5F" w14:textId="77777777" w:rsidR="00621109" w:rsidRDefault="00621109" w:rsidP="00762841"/>
    <w:p w14:paraId="49BEB09A" w14:textId="77777777" w:rsidR="00CA4E8B" w:rsidRDefault="00CA4E8B" w:rsidP="00762841">
      <w:pPr>
        <w:spacing w:before="120"/>
        <w:sectPr w:rsidR="00CA4E8B" w:rsidSect="00762841">
          <w:pgSz w:w="15840" w:h="12240" w:orient="landscape"/>
          <w:pgMar w:top="1440" w:right="1440" w:bottom="1440" w:left="1440" w:header="720" w:footer="720" w:gutter="0"/>
          <w:cols w:space="720"/>
          <w:docGrid w:linePitch="360"/>
        </w:sectPr>
      </w:pPr>
    </w:p>
    <w:p w14:paraId="4DBDB580" w14:textId="77777777" w:rsidR="00C93DDB" w:rsidRDefault="00C93DDB" w:rsidP="00971216">
      <w:pPr>
        <w:pStyle w:val="Heading2"/>
      </w:pPr>
      <w:bookmarkStart w:id="18" w:name="_Toc87972894"/>
      <w:bookmarkStart w:id="19" w:name="_Toc89678252"/>
      <w:r>
        <w:lastRenderedPageBreak/>
        <w:t>Step 7: Determine the Level of Institutional Support</w:t>
      </w:r>
      <w:bookmarkEnd w:id="18"/>
      <w:bookmarkEnd w:id="19"/>
    </w:p>
    <w:p w14:paraId="01E8D003" w14:textId="7E3F6503" w:rsidR="00C93DDB" w:rsidRDefault="00E41CB5" w:rsidP="00C93DDB">
      <w:r>
        <w:t xml:space="preserve">It is not enough to simply have the proper communication practices and procedures in place. It is also vital to make sure the system is designed to support the execution of best practices. Consider if your facility supports and encourages effective communication and continuity of care through the following practices. </w:t>
      </w:r>
      <w:r w:rsidR="00C93DDB">
        <w:t xml:space="preserve"> </w:t>
      </w:r>
    </w:p>
    <w:tbl>
      <w:tblPr>
        <w:tblStyle w:val="TableGrid"/>
        <w:tblW w:w="12955" w:type="dxa"/>
        <w:tblLayout w:type="fixed"/>
        <w:tblLook w:val="04A0" w:firstRow="1" w:lastRow="0" w:firstColumn="1" w:lastColumn="0" w:noHBand="0" w:noVBand="1"/>
      </w:tblPr>
      <w:tblGrid>
        <w:gridCol w:w="6120"/>
        <w:gridCol w:w="6835"/>
      </w:tblGrid>
      <w:tr w:rsidR="00C93DDB" w14:paraId="73A3AD73" w14:textId="77777777" w:rsidTr="008C22E9">
        <w:trPr>
          <w:trHeight w:val="250"/>
        </w:trPr>
        <w:tc>
          <w:tcPr>
            <w:tcW w:w="12955" w:type="dxa"/>
            <w:gridSpan w:val="2"/>
            <w:tcBorders>
              <w:top w:val="single" w:sz="4" w:space="0" w:color="auto"/>
              <w:left w:val="single" w:sz="4" w:space="0" w:color="auto"/>
              <w:bottom w:val="single" w:sz="4" w:space="0" w:color="auto"/>
              <w:right w:val="single" w:sz="4" w:space="0" w:color="auto"/>
            </w:tcBorders>
            <w:shd w:val="clear" w:color="auto" w:fill="4472C4" w:themeFill="accent1"/>
            <w:hideMark/>
          </w:tcPr>
          <w:p w14:paraId="5B80B4C4" w14:textId="77777777" w:rsidR="00C93DDB" w:rsidRDefault="00C93DDB" w:rsidP="00600450">
            <w:pPr>
              <w:spacing w:before="60" w:after="60"/>
              <w:jc w:val="center"/>
              <w:rPr>
                <w:rFonts w:eastAsiaTheme="minorEastAsia"/>
                <w:b/>
                <w:color w:val="FFFFFF" w:themeColor="background1"/>
              </w:rPr>
            </w:pPr>
            <w:bookmarkStart w:id="20" w:name="_Hlk83721550"/>
            <w:r>
              <w:rPr>
                <w:rFonts w:eastAsiaTheme="minorEastAsia"/>
                <w:b/>
                <w:color w:val="FFFFFF" w:themeColor="background1"/>
              </w:rPr>
              <w:t>Institutional Support for Communication Best Practices</w:t>
            </w:r>
          </w:p>
        </w:tc>
      </w:tr>
      <w:tr w:rsidR="00C93DDB" w14:paraId="6FDA7DA7" w14:textId="77777777" w:rsidTr="008C22E9">
        <w:trPr>
          <w:trHeight w:val="539"/>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9421B59" w14:textId="77777777" w:rsidR="00C93DDB" w:rsidRDefault="00C93DDB" w:rsidP="00600450">
            <w:pPr>
              <w:spacing w:before="40" w:after="40"/>
              <w:rPr>
                <w:rFonts w:eastAsiaTheme="minorEastAsia"/>
                <w:b/>
                <w:bCs/>
                <w:sz w:val="20"/>
                <w:szCs w:val="20"/>
              </w:rPr>
            </w:pPr>
            <w:r>
              <w:rPr>
                <w:rFonts w:eastAsiaTheme="minorEastAsia"/>
                <w:b/>
                <w:bCs/>
                <w:sz w:val="20"/>
                <w:szCs w:val="20"/>
              </w:rPr>
              <w:t>Practice or Procedure:</w:t>
            </w:r>
          </w:p>
        </w:tc>
        <w:tc>
          <w:tcPr>
            <w:tcW w:w="68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82007DD" w14:textId="77777777" w:rsidR="00C93DDB" w:rsidRDefault="00C93DDB" w:rsidP="00600450">
            <w:pPr>
              <w:spacing w:before="40" w:after="40"/>
              <w:rPr>
                <w:rFonts w:eastAsiaTheme="minorEastAsia"/>
                <w:b/>
                <w:bCs/>
                <w:sz w:val="20"/>
                <w:szCs w:val="20"/>
              </w:rPr>
            </w:pPr>
            <w:r>
              <w:rPr>
                <w:rFonts w:eastAsiaTheme="minorEastAsia"/>
                <w:b/>
                <w:bCs/>
                <w:sz w:val="20"/>
                <w:szCs w:val="20"/>
              </w:rPr>
              <w:t>Type of Support Provided</w:t>
            </w:r>
          </w:p>
        </w:tc>
      </w:tr>
      <w:tr w:rsidR="00C93DDB" w14:paraId="5E82CC4B" w14:textId="77777777" w:rsidTr="008C22E9">
        <w:trPr>
          <w:trHeight w:val="593"/>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135DBD" w14:textId="1E991EB7" w:rsidR="00C93DDB" w:rsidRDefault="00C93DDB" w:rsidP="00600450">
            <w:pPr>
              <w:spacing w:after="0" w:line="252" w:lineRule="auto"/>
              <w:rPr>
                <w:rFonts w:eastAsiaTheme="minorEastAsia"/>
                <w:sz w:val="20"/>
                <w:szCs w:val="20"/>
              </w:rPr>
            </w:pPr>
            <w:r>
              <w:rPr>
                <w:sz w:val="20"/>
                <w:szCs w:val="20"/>
              </w:rPr>
              <w:t xml:space="preserve">Designated individuals are assigned for follow-up of abnormal laboratory/imaging results in these </w:t>
            </w:r>
            <w:r w:rsidR="00E41CB5">
              <w:rPr>
                <w:sz w:val="20"/>
                <w:szCs w:val="20"/>
              </w:rPr>
              <w:t>situations</w:t>
            </w:r>
            <w:r>
              <w:rPr>
                <w:sz w:val="20"/>
                <w:szCs w:val="20"/>
              </w:rPr>
              <w:t>:</w:t>
            </w:r>
          </w:p>
        </w:tc>
        <w:tc>
          <w:tcPr>
            <w:tcW w:w="6835" w:type="dxa"/>
            <w:tcBorders>
              <w:top w:val="single" w:sz="4" w:space="0" w:color="auto"/>
              <w:left w:val="single" w:sz="4" w:space="0" w:color="auto"/>
              <w:bottom w:val="single" w:sz="4" w:space="0" w:color="auto"/>
              <w:right w:val="single" w:sz="4" w:space="0" w:color="auto"/>
            </w:tcBorders>
          </w:tcPr>
          <w:p w14:paraId="7DFFEF0D" w14:textId="77777777" w:rsidR="00C93DDB" w:rsidRDefault="00C93DDB" w:rsidP="00600450">
            <w:pPr>
              <w:spacing w:before="40" w:after="40"/>
              <w:rPr>
                <w:rFonts w:eastAsiaTheme="minorEastAsia"/>
                <w:sz w:val="20"/>
                <w:szCs w:val="20"/>
              </w:rPr>
            </w:pPr>
          </w:p>
        </w:tc>
      </w:tr>
      <w:tr w:rsidR="00C93DDB" w14:paraId="3009E277" w14:textId="77777777" w:rsidTr="008C22E9">
        <w:trPr>
          <w:trHeight w:val="323"/>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AE43BC7" w14:textId="77777777" w:rsidR="00C93DDB" w:rsidRDefault="00C93DDB" w:rsidP="00C93DDB">
            <w:pPr>
              <w:pStyle w:val="ListParagraph"/>
              <w:numPr>
                <w:ilvl w:val="0"/>
                <w:numId w:val="29"/>
              </w:numPr>
              <w:spacing w:after="0" w:line="252" w:lineRule="auto"/>
              <w:rPr>
                <w:rFonts w:eastAsiaTheme="minorEastAsia"/>
                <w:sz w:val="20"/>
                <w:szCs w:val="20"/>
              </w:rPr>
            </w:pPr>
            <w:r>
              <w:rPr>
                <w:sz w:val="20"/>
                <w:szCs w:val="20"/>
              </w:rPr>
              <w:t>Discharge from the emergency department</w:t>
            </w:r>
          </w:p>
        </w:tc>
        <w:tc>
          <w:tcPr>
            <w:tcW w:w="6835" w:type="dxa"/>
            <w:tcBorders>
              <w:top w:val="single" w:sz="4" w:space="0" w:color="auto"/>
              <w:left w:val="single" w:sz="4" w:space="0" w:color="auto"/>
              <w:bottom w:val="single" w:sz="4" w:space="0" w:color="auto"/>
              <w:right w:val="single" w:sz="4" w:space="0" w:color="auto"/>
            </w:tcBorders>
          </w:tcPr>
          <w:p w14:paraId="00D615AB" w14:textId="77777777" w:rsidR="00C93DDB" w:rsidRDefault="00C93DDB" w:rsidP="00600450">
            <w:pPr>
              <w:spacing w:before="40" w:after="40"/>
              <w:rPr>
                <w:rFonts w:eastAsiaTheme="minorEastAsia"/>
                <w:sz w:val="20"/>
                <w:szCs w:val="20"/>
              </w:rPr>
            </w:pPr>
          </w:p>
        </w:tc>
      </w:tr>
      <w:tr w:rsidR="00C93DDB" w14:paraId="3726F5AB" w14:textId="77777777" w:rsidTr="008C22E9">
        <w:trPr>
          <w:trHeight w:val="359"/>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641C28E" w14:textId="77777777" w:rsidR="00C93DDB" w:rsidRDefault="00C93DDB" w:rsidP="00C93DDB">
            <w:pPr>
              <w:pStyle w:val="ListParagraph"/>
              <w:numPr>
                <w:ilvl w:val="0"/>
                <w:numId w:val="30"/>
              </w:numPr>
              <w:spacing w:after="0" w:line="252" w:lineRule="auto"/>
              <w:rPr>
                <w:rFonts w:eastAsiaTheme="minorEastAsia"/>
                <w:sz w:val="20"/>
                <w:szCs w:val="20"/>
              </w:rPr>
            </w:pPr>
            <w:r>
              <w:rPr>
                <w:sz w:val="20"/>
                <w:szCs w:val="20"/>
              </w:rPr>
              <w:t>Discharged inpatients</w:t>
            </w:r>
          </w:p>
        </w:tc>
        <w:tc>
          <w:tcPr>
            <w:tcW w:w="6835" w:type="dxa"/>
            <w:tcBorders>
              <w:top w:val="single" w:sz="4" w:space="0" w:color="auto"/>
              <w:left w:val="single" w:sz="4" w:space="0" w:color="auto"/>
              <w:bottom w:val="single" w:sz="4" w:space="0" w:color="auto"/>
              <w:right w:val="single" w:sz="4" w:space="0" w:color="auto"/>
            </w:tcBorders>
          </w:tcPr>
          <w:p w14:paraId="23D17FF7" w14:textId="77777777" w:rsidR="00C93DDB" w:rsidRDefault="00C93DDB" w:rsidP="00600450">
            <w:pPr>
              <w:spacing w:before="40" w:after="40"/>
              <w:rPr>
                <w:rFonts w:eastAsiaTheme="minorEastAsia"/>
                <w:sz w:val="20"/>
                <w:szCs w:val="20"/>
              </w:rPr>
            </w:pPr>
          </w:p>
        </w:tc>
      </w:tr>
      <w:tr w:rsidR="00C93DDB" w14:paraId="12DA28E3" w14:textId="77777777" w:rsidTr="008C22E9">
        <w:trPr>
          <w:trHeight w:val="422"/>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CAB7587" w14:textId="733C05BB" w:rsidR="00C93DDB" w:rsidRDefault="00C93DDB" w:rsidP="00600450">
            <w:pPr>
              <w:rPr>
                <w:rFonts w:eastAsiaTheme="minorEastAsia"/>
                <w:sz w:val="20"/>
                <w:szCs w:val="20"/>
              </w:rPr>
            </w:pPr>
            <w:r>
              <w:rPr>
                <w:rFonts w:eastAsiaTheme="minorEastAsia"/>
                <w:sz w:val="20"/>
                <w:szCs w:val="20"/>
              </w:rPr>
              <w:t>Dedicated time is provided for communicating and documenting follow-up for results</w:t>
            </w:r>
            <w:r w:rsidR="00E41CB5">
              <w:rPr>
                <w:rFonts w:eastAsiaTheme="minorEastAsia"/>
                <w:sz w:val="20"/>
                <w:szCs w:val="20"/>
              </w:rPr>
              <w:t>.</w:t>
            </w:r>
          </w:p>
        </w:tc>
        <w:tc>
          <w:tcPr>
            <w:tcW w:w="6835" w:type="dxa"/>
            <w:tcBorders>
              <w:top w:val="single" w:sz="4" w:space="0" w:color="auto"/>
              <w:left w:val="single" w:sz="4" w:space="0" w:color="auto"/>
              <w:bottom w:val="single" w:sz="4" w:space="0" w:color="auto"/>
              <w:right w:val="single" w:sz="4" w:space="0" w:color="auto"/>
            </w:tcBorders>
          </w:tcPr>
          <w:p w14:paraId="08C89A75" w14:textId="77777777" w:rsidR="00C93DDB" w:rsidRDefault="00C93DDB" w:rsidP="00600450">
            <w:pPr>
              <w:spacing w:before="40" w:after="40"/>
              <w:rPr>
                <w:rFonts w:eastAsiaTheme="minorEastAsia"/>
                <w:sz w:val="20"/>
                <w:szCs w:val="20"/>
              </w:rPr>
            </w:pPr>
          </w:p>
        </w:tc>
      </w:tr>
      <w:tr w:rsidR="00C93DDB" w14:paraId="71F7EBB6" w14:textId="77777777" w:rsidTr="008C22E9">
        <w:trPr>
          <w:trHeight w:val="422"/>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5F50A6" w14:textId="560DB0A6" w:rsidR="00C93DDB" w:rsidRDefault="00C93DDB" w:rsidP="00600450">
            <w:pPr>
              <w:rPr>
                <w:rFonts w:eastAsiaTheme="minorEastAsia"/>
                <w:sz w:val="20"/>
                <w:szCs w:val="20"/>
              </w:rPr>
            </w:pPr>
            <w:r>
              <w:rPr>
                <w:rFonts w:eastAsiaTheme="minorEastAsia"/>
                <w:sz w:val="20"/>
                <w:szCs w:val="20"/>
              </w:rPr>
              <w:t xml:space="preserve">Staff and providers who demonstrate best practices in communication and patient safety are rewarded  </w:t>
            </w:r>
            <w:r w:rsidR="006F6B58">
              <w:rPr>
                <w:rFonts w:eastAsiaTheme="minorEastAsia"/>
                <w:sz w:val="20"/>
                <w:szCs w:val="20"/>
              </w:rPr>
              <w:br/>
            </w:r>
            <w:r>
              <w:rPr>
                <w:rFonts w:eastAsiaTheme="minorEastAsia"/>
                <w:sz w:val="20"/>
                <w:szCs w:val="20"/>
              </w:rPr>
              <w:t>(e.g.,</w:t>
            </w:r>
            <w:r w:rsidR="00E41CB5">
              <w:rPr>
                <w:rFonts w:eastAsiaTheme="minorEastAsia"/>
                <w:sz w:val="20"/>
                <w:szCs w:val="20"/>
              </w:rPr>
              <w:t xml:space="preserve"> a</w:t>
            </w:r>
            <w:r>
              <w:rPr>
                <w:rFonts w:eastAsiaTheme="minorEastAsia"/>
                <w:sz w:val="20"/>
                <w:szCs w:val="20"/>
              </w:rPr>
              <w:t xml:space="preserve"> “Good Catch” award)</w:t>
            </w:r>
            <w:r w:rsidR="00E41CB5">
              <w:rPr>
                <w:rFonts w:eastAsiaTheme="minorEastAsia"/>
                <w:sz w:val="20"/>
                <w:szCs w:val="20"/>
              </w:rPr>
              <w:t>.</w:t>
            </w:r>
          </w:p>
        </w:tc>
        <w:tc>
          <w:tcPr>
            <w:tcW w:w="6835" w:type="dxa"/>
            <w:tcBorders>
              <w:top w:val="single" w:sz="4" w:space="0" w:color="auto"/>
              <w:left w:val="single" w:sz="4" w:space="0" w:color="auto"/>
              <w:bottom w:val="single" w:sz="4" w:space="0" w:color="auto"/>
              <w:right w:val="single" w:sz="4" w:space="0" w:color="auto"/>
            </w:tcBorders>
          </w:tcPr>
          <w:p w14:paraId="21A5D563" w14:textId="77777777" w:rsidR="00C93DDB" w:rsidRDefault="00C93DDB" w:rsidP="00600450">
            <w:pPr>
              <w:spacing w:before="40" w:after="40"/>
              <w:rPr>
                <w:rFonts w:eastAsiaTheme="minorEastAsia"/>
                <w:sz w:val="20"/>
                <w:szCs w:val="20"/>
              </w:rPr>
            </w:pPr>
          </w:p>
        </w:tc>
      </w:tr>
      <w:tr w:rsidR="00C93DDB" w14:paraId="7E644B1F" w14:textId="77777777" w:rsidTr="008C22E9">
        <w:trPr>
          <w:trHeight w:val="422"/>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F1AA086" w14:textId="7161D6CF" w:rsidR="00C93DDB" w:rsidRDefault="00C93DDB" w:rsidP="00600450">
            <w:pPr>
              <w:rPr>
                <w:rFonts w:eastAsiaTheme="minorEastAsia"/>
                <w:sz w:val="20"/>
                <w:szCs w:val="20"/>
              </w:rPr>
            </w:pPr>
            <w:r>
              <w:rPr>
                <w:rFonts w:eastAsiaTheme="minorEastAsia"/>
                <w:sz w:val="20"/>
                <w:szCs w:val="20"/>
              </w:rPr>
              <w:t xml:space="preserve">A system is in place </w:t>
            </w:r>
            <w:r w:rsidR="00E41CB5">
              <w:rPr>
                <w:rFonts w:eastAsiaTheme="minorEastAsia"/>
                <w:sz w:val="20"/>
                <w:szCs w:val="20"/>
              </w:rPr>
              <w:t>to</w:t>
            </w:r>
            <w:r>
              <w:rPr>
                <w:rFonts w:eastAsiaTheme="minorEastAsia"/>
                <w:sz w:val="20"/>
                <w:szCs w:val="20"/>
              </w:rPr>
              <w:t xml:space="preserve"> report and analyz</w:t>
            </w:r>
            <w:r w:rsidR="00E41CB5">
              <w:rPr>
                <w:rFonts w:eastAsiaTheme="minorEastAsia"/>
                <w:sz w:val="20"/>
                <w:szCs w:val="20"/>
              </w:rPr>
              <w:t>e</w:t>
            </w:r>
            <w:r>
              <w:rPr>
                <w:rFonts w:eastAsiaTheme="minorEastAsia"/>
                <w:sz w:val="20"/>
                <w:szCs w:val="20"/>
              </w:rPr>
              <w:t xml:space="preserve"> patient safety events related to failures in communication</w:t>
            </w:r>
            <w:r w:rsidR="00E41CB5">
              <w:rPr>
                <w:rFonts w:eastAsiaTheme="minorEastAsia"/>
                <w:sz w:val="20"/>
                <w:szCs w:val="20"/>
              </w:rPr>
              <w:t>.</w:t>
            </w:r>
          </w:p>
        </w:tc>
        <w:tc>
          <w:tcPr>
            <w:tcW w:w="6835" w:type="dxa"/>
            <w:tcBorders>
              <w:top w:val="single" w:sz="4" w:space="0" w:color="auto"/>
              <w:left w:val="single" w:sz="4" w:space="0" w:color="auto"/>
              <w:bottom w:val="single" w:sz="4" w:space="0" w:color="auto"/>
              <w:right w:val="single" w:sz="4" w:space="0" w:color="auto"/>
            </w:tcBorders>
          </w:tcPr>
          <w:p w14:paraId="4B8D14D0" w14:textId="77777777" w:rsidR="00C93DDB" w:rsidRDefault="00C93DDB" w:rsidP="00600450">
            <w:pPr>
              <w:spacing w:before="40" w:after="40"/>
              <w:rPr>
                <w:rFonts w:eastAsiaTheme="minorEastAsia"/>
                <w:sz w:val="20"/>
                <w:szCs w:val="20"/>
              </w:rPr>
            </w:pPr>
          </w:p>
        </w:tc>
      </w:tr>
      <w:tr w:rsidR="00C93DDB" w14:paraId="473E3725" w14:textId="77777777" w:rsidTr="008C22E9">
        <w:trPr>
          <w:trHeight w:val="422"/>
        </w:trPr>
        <w:tc>
          <w:tcPr>
            <w:tcW w:w="61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A2E31D" w14:textId="6D931295" w:rsidR="00C93DDB" w:rsidRDefault="00B73F93" w:rsidP="00600450">
            <w:pPr>
              <w:rPr>
                <w:rFonts w:eastAsiaTheme="minorEastAsia"/>
                <w:sz w:val="20"/>
                <w:szCs w:val="20"/>
              </w:rPr>
            </w:pPr>
            <w:r>
              <w:rPr>
                <w:rFonts w:eastAsiaTheme="minorEastAsia"/>
                <w:sz w:val="20"/>
                <w:szCs w:val="20"/>
              </w:rPr>
              <w:t>[</w:t>
            </w:r>
            <w:r w:rsidR="00C93DDB">
              <w:rPr>
                <w:rFonts w:eastAsiaTheme="minorEastAsia"/>
                <w:sz w:val="20"/>
                <w:szCs w:val="20"/>
              </w:rPr>
              <w:t>Add your own</w:t>
            </w:r>
            <w:r>
              <w:rPr>
                <w:rFonts w:eastAsiaTheme="minorEastAsia"/>
                <w:sz w:val="20"/>
                <w:szCs w:val="20"/>
              </w:rPr>
              <w:t>]</w:t>
            </w:r>
          </w:p>
        </w:tc>
        <w:tc>
          <w:tcPr>
            <w:tcW w:w="6835" w:type="dxa"/>
            <w:tcBorders>
              <w:top w:val="single" w:sz="4" w:space="0" w:color="auto"/>
              <w:left w:val="single" w:sz="4" w:space="0" w:color="auto"/>
              <w:bottom w:val="single" w:sz="4" w:space="0" w:color="auto"/>
              <w:right w:val="single" w:sz="4" w:space="0" w:color="auto"/>
            </w:tcBorders>
          </w:tcPr>
          <w:p w14:paraId="4BEFBD4E" w14:textId="77777777" w:rsidR="00C93DDB" w:rsidRDefault="00C93DDB" w:rsidP="00600450">
            <w:pPr>
              <w:spacing w:before="40" w:after="40"/>
              <w:rPr>
                <w:rFonts w:eastAsiaTheme="minorEastAsia"/>
                <w:sz w:val="20"/>
                <w:szCs w:val="20"/>
              </w:rPr>
            </w:pPr>
          </w:p>
        </w:tc>
      </w:tr>
      <w:bookmarkEnd w:id="20"/>
    </w:tbl>
    <w:p w14:paraId="59130598" w14:textId="195C7279" w:rsidR="006F6B58" w:rsidRDefault="006F6B58" w:rsidP="00762841">
      <w:pPr>
        <w:spacing w:before="120"/>
      </w:pPr>
    </w:p>
    <w:p w14:paraId="16B2A0E4" w14:textId="77777777" w:rsidR="006F6B58" w:rsidRDefault="006F6B58">
      <w:pPr>
        <w:spacing w:after="160"/>
        <w:sectPr w:rsidR="006F6B58" w:rsidSect="006F6B58">
          <w:pgSz w:w="15840" w:h="12240" w:orient="landscape"/>
          <w:pgMar w:top="1440" w:right="1440" w:bottom="1440" w:left="1440" w:header="720" w:footer="720" w:gutter="0"/>
          <w:cols w:space="720"/>
          <w:docGrid w:linePitch="360"/>
        </w:sectPr>
      </w:pPr>
    </w:p>
    <w:p w14:paraId="41778DF2" w14:textId="003854B5" w:rsidR="006F6B58" w:rsidRPr="00367465" w:rsidRDefault="006F6B58" w:rsidP="00971216">
      <w:pPr>
        <w:pStyle w:val="Heading2"/>
      </w:pPr>
      <w:bookmarkStart w:id="21" w:name="_Toc87972901"/>
      <w:bookmarkStart w:id="22" w:name="_Toc89678253"/>
      <w:bookmarkStart w:id="23" w:name="Trainee_Checklist"/>
      <w:r>
        <w:lastRenderedPageBreak/>
        <w:t>Appendix A: Trainees F</w:t>
      </w:r>
      <w:r w:rsidRPr="00367465">
        <w:t>act-</w:t>
      </w:r>
      <w:r>
        <w:t>F</w:t>
      </w:r>
      <w:r w:rsidRPr="00367465">
        <w:t>inding Tool</w:t>
      </w:r>
      <w:bookmarkEnd w:id="21"/>
      <w:bookmarkEnd w:id="22"/>
      <w:r>
        <w:t xml:space="preserve"> </w:t>
      </w:r>
    </w:p>
    <w:tbl>
      <w:tblPr>
        <w:tblStyle w:val="TableGrid"/>
        <w:tblW w:w="0" w:type="auto"/>
        <w:tblLook w:val="04A0" w:firstRow="1" w:lastRow="0" w:firstColumn="1" w:lastColumn="0" w:noHBand="0" w:noVBand="1"/>
      </w:tblPr>
      <w:tblGrid>
        <w:gridCol w:w="9350"/>
      </w:tblGrid>
      <w:tr w:rsidR="006F6B58" w:rsidRPr="00A275B5" w14:paraId="20381EF7" w14:textId="77777777" w:rsidTr="00600450">
        <w:tc>
          <w:tcPr>
            <w:tcW w:w="9350" w:type="dxa"/>
            <w:shd w:val="clear" w:color="auto" w:fill="D9E2F3" w:themeFill="accent1" w:themeFillTint="33"/>
          </w:tcPr>
          <w:bookmarkEnd w:id="23"/>
          <w:p w14:paraId="228D4260" w14:textId="36FCF0EB" w:rsidR="006F6B58" w:rsidRPr="00A275B5" w:rsidRDefault="006F6B58" w:rsidP="00600450">
            <w:pPr>
              <w:spacing w:after="0"/>
              <w:rPr>
                <w:rFonts w:eastAsiaTheme="minorEastAsia"/>
                <w:sz w:val="20"/>
                <w:szCs w:val="20"/>
              </w:rPr>
            </w:pPr>
            <w:r w:rsidRPr="00A275B5">
              <w:rPr>
                <w:sz w:val="20"/>
                <w:szCs w:val="20"/>
              </w:rPr>
              <w:t>Procedure (if any) for trainees to be notified of results on their patients</w:t>
            </w:r>
            <w:r w:rsidR="008C22E9">
              <w:rPr>
                <w:sz w:val="20"/>
                <w:szCs w:val="20"/>
              </w:rPr>
              <w:t>,</w:t>
            </w:r>
            <w:r w:rsidRPr="00A275B5">
              <w:rPr>
                <w:sz w:val="20"/>
                <w:szCs w:val="20"/>
              </w:rPr>
              <w:t xml:space="preserve"> after an episode of care for the following settings:</w:t>
            </w:r>
          </w:p>
        </w:tc>
      </w:tr>
      <w:tr w:rsidR="006F6B58" w:rsidRPr="00A275B5" w14:paraId="7AB47E37" w14:textId="77777777" w:rsidTr="00600450">
        <w:tc>
          <w:tcPr>
            <w:tcW w:w="9350" w:type="dxa"/>
          </w:tcPr>
          <w:p w14:paraId="2408A527" w14:textId="6A1E015D" w:rsidR="006F6B58" w:rsidRPr="00A275B5" w:rsidRDefault="006F6B58" w:rsidP="00600450">
            <w:pPr>
              <w:spacing w:before="40" w:after="40"/>
              <w:rPr>
                <w:rFonts w:eastAsiaTheme="minorEastAsia"/>
                <w:sz w:val="20"/>
                <w:szCs w:val="20"/>
              </w:rPr>
            </w:pPr>
            <w:r>
              <w:rPr>
                <w:rFonts w:eastAsiaTheme="minorEastAsia"/>
                <w:sz w:val="20"/>
                <w:szCs w:val="20"/>
              </w:rPr>
              <w:t xml:space="preserve">Inpatient </w:t>
            </w:r>
            <w:r w:rsidR="00B0194C">
              <w:rPr>
                <w:rFonts w:eastAsiaTheme="minorEastAsia"/>
                <w:sz w:val="20"/>
                <w:szCs w:val="20"/>
              </w:rPr>
              <w:t>s</w:t>
            </w:r>
            <w:r>
              <w:rPr>
                <w:rFonts w:eastAsiaTheme="minorEastAsia"/>
                <w:sz w:val="20"/>
                <w:szCs w:val="20"/>
              </w:rPr>
              <w:t>ervice</w:t>
            </w:r>
          </w:p>
        </w:tc>
      </w:tr>
      <w:tr w:rsidR="006F6B58" w:rsidRPr="00A275B5" w14:paraId="3171EB34" w14:textId="77777777" w:rsidTr="00600450">
        <w:tc>
          <w:tcPr>
            <w:tcW w:w="9350" w:type="dxa"/>
          </w:tcPr>
          <w:p w14:paraId="795AF4E5" w14:textId="2699C76F" w:rsidR="006F6B58" w:rsidRPr="00A275B5" w:rsidRDefault="006F6B58" w:rsidP="00600450">
            <w:pPr>
              <w:spacing w:before="40" w:after="40"/>
              <w:rPr>
                <w:rFonts w:eastAsiaTheme="minorEastAsia"/>
                <w:sz w:val="20"/>
                <w:szCs w:val="20"/>
              </w:rPr>
            </w:pPr>
            <w:r>
              <w:rPr>
                <w:rFonts w:eastAsiaTheme="minorEastAsia"/>
                <w:sz w:val="20"/>
                <w:szCs w:val="20"/>
              </w:rPr>
              <w:t xml:space="preserve">Outpatient </w:t>
            </w:r>
            <w:r w:rsidR="00B0194C">
              <w:rPr>
                <w:rFonts w:eastAsiaTheme="minorEastAsia"/>
                <w:sz w:val="20"/>
                <w:szCs w:val="20"/>
              </w:rPr>
              <w:t>s</w:t>
            </w:r>
            <w:r>
              <w:rPr>
                <w:rFonts w:eastAsiaTheme="minorEastAsia"/>
                <w:sz w:val="20"/>
                <w:szCs w:val="20"/>
              </w:rPr>
              <w:t>ervice</w:t>
            </w:r>
          </w:p>
        </w:tc>
      </w:tr>
      <w:tr w:rsidR="006F6B58" w:rsidRPr="00A275B5" w14:paraId="446F68EA" w14:textId="77777777" w:rsidTr="00600450">
        <w:tc>
          <w:tcPr>
            <w:tcW w:w="9350" w:type="dxa"/>
          </w:tcPr>
          <w:p w14:paraId="7A590706" w14:textId="37771396" w:rsidR="006F6B58" w:rsidRPr="00A275B5" w:rsidRDefault="006F6B58" w:rsidP="00600450">
            <w:pPr>
              <w:spacing w:before="40" w:after="40"/>
              <w:rPr>
                <w:rFonts w:eastAsiaTheme="minorEastAsia"/>
                <w:sz w:val="20"/>
                <w:szCs w:val="20"/>
              </w:rPr>
            </w:pPr>
            <w:r>
              <w:rPr>
                <w:rFonts w:eastAsiaTheme="minorEastAsia"/>
                <w:sz w:val="20"/>
                <w:szCs w:val="20"/>
              </w:rPr>
              <w:t xml:space="preserve">Emergency </w:t>
            </w:r>
            <w:r w:rsidR="00B0194C">
              <w:rPr>
                <w:rFonts w:eastAsiaTheme="minorEastAsia"/>
                <w:sz w:val="20"/>
                <w:szCs w:val="20"/>
              </w:rPr>
              <w:t>d</w:t>
            </w:r>
            <w:r>
              <w:rPr>
                <w:rFonts w:eastAsiaTheme="minorEastAsia"/>
                <w:sz w:val="20"/>
                <w:szCs w:val="20"/>
              </w:rPr>
              <w:t>epartment</w:t>
            </w:r>
          </w:p>
        </w:tc>
      </w:tr>
      <w:tr w:rsidR="006F6B58" w:rsidRPr="00A275B5" w14:paraId="2D18EEEB" w14:textId="77777777" w:rsidTr="00600450">
        <w:tc>
          <w:tcPr>
            <w:tcW w:w="9350" w:type="dxa"/>
            <w:shd w:val="clear" w:color="auto" w:fill="D9E2F3" w:themeFill="accent1" w:themeFillTint="33"/>
          </w:tcPr>
          <w:p w14:paraId="0118BD0B" w14:textId="61C3221F" w:rsidR="006F6B58" w:rsidRPr="0038075F" w:rsidRDefault="006F6B58" w:rsidP="00600450">
            <w:pPr>
              <w:spacing w:after="0"/>
              <w:rPr>
                <w:rFonts w:eastAsiaTheme="minorEastAsia"/>
              </w:rPr>
            </w:pPr>
            <w:r>
              <w:t>Procedure (if any) for trainees to be notified of results after they have completed their rotation and moved to a different service</w:t>
            </w:r>
            <w:r w:rsidR="00B0194C">
              <w:t>:</w:t>
            </w:r>
          </w:p>
        </w:tc>
      </w:tr>
      <w:tr w:rsidR="006F6B58" w:rsidRPr="00A275B5" w14:paraId="1C3F4731" w14:textId="77777777" w:rsidTr="00600450">
        <w:tc>
          <w:tcPr>
            <w:tcW w:w="9350" w:type="dxa"/>
          </w:tcPr>
          <w:p w14:paraId="30926F63" w14:textId="77777777" w:rsidR="006F6B58" w:rsidRDefault="006F6B58" w:rsidP="00600450">
            <w:pPr>
              <w:spacing w:before="40" w:after="40"/>
              <w:rPr>
                <w:rFonts w:eastAsiaTheme="minorEastAsia"/>
                <w:sz w:val="20"/>
                <w:szCs w:val="20"/>
              </w:rPr>
            </w:pPr>
          </w:p>
          <w:p w14:paraId="7CC7E8EA" w14:textId="77777777" w:rsidR="006F6B58" w:rsidRPr="00A275B5" w:rsidRDefault="006F6B58" w:rsidP="00600450">
            <w:pPr>
              <w:spacing w:before="40" w:after="40"/>
              <w:rPr>
                <w:rFonts w:eastAsiaTheme="minorEastAsia"/>
                <w:sz w:val="20"/>
                <w:szCs w:val="20"/>
              </w:rPr>
            </w:pPr>
          </w:p>
        </w:tc>
      </w:tr>
      <w:tr w:rsidR="006F6B58" w:rsidRPr="00A275B5" w14:paraId="4C964B60" w14:textId="77777777" w:rsidTr="00600450">
        <w:tc>
          <w:tcPr>
            <w:tcW w:w="9350" w:type="dxa"/>
            <w:shd w:val="clear" w:color="auto" w:fill="D9E2F3" w:themeFill="accent1" w:themeFillTint="33"/>
          </w:tcPr>
          <w:p w14:paraId="429AED81" w14:textId="1600E1A5" w:rsidR="006F6B58" w:rsidRPr="00A275B5" w:rsidRDefault="006F6B58" w:rsidP="00600450">
            <w:pPr>
              <w:spacing w:before="40" w:after="40"/>
              <w:rPr>
                <w:rFonts w:eastAsiaTheme="minorEastAsia"/>
                <w:sz w:val="20"/>
                <w:szCs w:val="20"/>
              </w:rPr>
            </w:pPr>
            <w:r>
              <w:rPr>
                <w:rFonts w:eastAsiaTheme="minorEastAsia"/>
              </w:rPr>
              <w:t xml:space="preserve">Procedure for </w:t>
            </w:r>
            <w:r w:rsidR="008C22E9">
              <w:rPr>
                <w:rFonts w:eastAsiaTheme="minorEastAsia"/>
              </w:rPr>
              <w:t>h</w:t>
            </w:r>
            <w:r>
              <w:rPr>
                <w:rFonts w:eastAsiaTheme="minorEastAsia"/>
              </w:rPr>
              <w:t>andoffs when completing a rotation regarding pending diagnostic testing information</w:t>
            </w:r>
            <w:r w:rsidR="00B0194C">
              <w:rPr>
                <w:rFonts w:eastAsiaTheme="minorEastAsia"/>
              </w:rPr>
              <w:t>:</w:t>
            </w:r>
          </w:p>
        </w:tc>
      </w:tr>
      <w:tr w:rsidR="006F6B58" w:rsidRPr="00A275B5" w14:paraId="68189C0D" w14:textId="77777777" w:rsidTr="00600450">
        <w:tc>
          <w:tcPr>
            <w:tcW w:w="9350" w:type="dxa"/>
          </w:tcPr>
          <w:p w14:paraId="3CD66FBA" w14:textId="77777777" w:rsidR="006F6B58" w:rsidRDefault="006F6B58" w:rsidP="00600450">
            <w:pPr>
              <w:spacing w:before="40" w:after="40"/>
              <w:rPr>
                <w:rFonts w:eastAsiaTheme="minorEastAsia"/>
                <w:sz w:val="20"/>
                <w:szCs w:val="20"/>
              </w:rPr>
            </w:pPr>
          </w:p>
          <w:p w14:paraId="098901D9" w14:textId="77777777" w:rsidR="006F6B58" w:rsidRPr="00A275B5" w:rsidRDefault="006F6B58" w:rsidP="00600450">
            <w:pPr>
              <w:spacing w:before="40" w:after="40"/>
              <w:rPr>
                <w:rFonts w:eastAsiaTheme="minorEastAsia"/>
                <w:sz w:val="20"/>
                <w:szCs w:val="20"/>
              </w:rPr>
            </w:pPr>
          </w:p>
        </w:tc>
      </w:tr>
      <w:tr w:rsidR="006F6B58" w:rsidRPr="00A275B5" w14:paraId="6D0F550F" w14:textId="77777777" w:rsidTr="00600450">
        <w:tc>
          <w:tcPr>
            <w:tcW w:w="9350" w:type="dxa"/>
            <w:shd w:val="clear" w:color="auto" w:fill="D9E2F3" w:themeFill="accent1" w:themeFillTint="33"/>
          </w:tcPr>
          <w:p w14:paraId="13277DBC" w14:textId="7BE85EEE" w:rsidR="006F6B58" w:rsidRPr="0038075F" w:rsidRDefault="006F6B58" w:rsidP="00600450">
            <w:pPr>
              <w:spacing w:after="0"/>
              <w:rPr>
                <w:rFonts w:eastAsiaTheme="minorEastAsia"/>
              </w:rPr>
            </w:pPr>
            <w:r w:rsidRPr="0038075F">
              <w:rPr>
                <w:rFonts w:eastAsiaTheme="minorEastAsia"/>
              </w:rPr>
              <w:t>Who has the ultimate responsibility for trainee ordered tests? How is that person notified of pending tests done under their supervision</w:t>
            </w:r>
            <w:r w:rsidR="008C22E9">
              <w:rPr>
                <w:rFonts w:eastAsiaTheme="minorEastAsia"/>
              </w:rPr>
              <w:t>,</w:t>
            </w:r>
            <w:r w:rsidRPr="0038075F">
              <w:rPr>
                <w:rFonts w:eastAsiaTheme="minorEastAsia"/>
              </w:rPr>
              <w:t xml:space="preserve"> as well as test results?</w:t>
            </w:r>
          </w:p>
        </w:tc>
      </w:tr>
      <w:tr w:rsidR="006F6B58" w:rsidRPr="00A275B5" w14:paraId="486F7877" w14:textId="77777777" w:rsidTr="00600450">
        <w:tc>
          <w:tcPr>
            <w:tcW w:w="9350" w:type="dxa"/>
          </w:tcPr>
          <w:p w14:paraId="003F1065" w14:textId="77777777" w:rsidR="006F6B58" w:rsidRDefault="006F6B58" w:rsidP="00600450">
            <w:pPr>
              <w:spacing w:after="0"/>
              <w:rPr>
                <w:rFonts w:eastAsiaTheme="minorEastAsia"/>
              </w:rPr>
            </w:pPr>
          </w:p>
          <w:p w14:paraId="0E64B48F" w14:textId="77777777" w:rsidR="006F6B58" w:rsidRPr="0038075F" w:rsidRDefault="006F6B58" w:rsidP="00600450">
            <w:pPr>
              <w:spacing w:after="0"/>
              <w:rPr>
                <w:rFonts w:eastAsiaTheme="minorEastAsia"/>
              </w:rPr>
            </w:pPr>
          </w:p>
        </w:tc>
      </w:tr>
      <w:tr w:rsidR="006F6B58" w:rsidRPr="00A275B5" w14:paraId="34CA6898" w14:textId="77777777" w:rsidTr="00600450">
        <w:tc>
          <w:tcPr>
            <w:tcW w:w="9350" w:type="dxa"/>
            <w:shd w:val="clear" w:color="auto" w:fill="D9E2F3" w:themeFill="accent1" w:themeFillTint="33"/>
          </w:tcPr>
          <w:p w14:paraId="776D3D02" w14:textId="3ADD3D60" w:rsidR="006F6B58" w:rsidRPr="0038075F" w:rsidRDefault="006F6B58" w:rsidP="00600450">
            <w:pPr>
              <w:spacing w:after="0"/>
              <w:rPr>
                <w:rFonts w:eastAsiaTheme="minorEastAsia"/>
              </w:rPr>
            </w:pPr>
            <w:r w:rsidRPr="0038075F">
              <w:rPr>
                <w:rFonts w:eastAsiaTheme="minorEastAsia"/>
              </w:rPr>
              <w:t>Trainee awareness of existing policies and practices for onboarding</w:t>
            </w:r>
            <w:r w:rsidR="00B0194C">
              <w:rPr>
                <w:rFonts w:eastAsiaTheme="minorEastAsia"/>
              </w:rPr>
              <w:t>:</w:t>
            </w:r>
          </w:p>
        </w:tc>
      </w:tr>
      <w:tr w:rsidR="006F6B58" w:rsidRPr="00A275B5" w14:paraId="08A41F0D" w14:textId="77777777" w:rsidTr="00600450">
        <w:tc>
          <w:tcPr>
            <w:tcW w:w="9350" w:type="dxa"/>
          </w:tcPr>
          <w:p w14:paraId="541B543A" w14:textId="77777777" w:rsidR="006F6B58" w:rsidRDefault="006F6B58" w:rsidP="00600450">
            <w:pPr>
              <w:spacing w:after="0"/>
              <w:rPr>
                <w:rFonts w:eastAsiaTheme="minorEastAsia"/>
              </w:rPr>
            </w:pPr>
          </w:p>
          <w:p w14:paraId="377B1A13" w14:textId="77777777" w:rsidR="006F6B58" w:rsidRPr="0038075F" w:rsidRDefault="006F6B58" w:rsidP="00600450">
            <w:pPr>
              <w:spacing w:after="0"/>
              <w:rPr>
                <w:rFonts w:eastAsiaTheme="minorEastAsia"/>
              </w:rPr>
            </w:pPr>
          </w:p>
        </w:tc>
      </w:tr>
      <w:tr w:rsidR="006F6B58" w:rsidRPr="00A275B5" w14:paraId="30B03C5D" w14:textId="77777777" w:rsidTr="00600450">
        <w:tc>
          <w:tcPr>
            <w:tcW w:w="9350" w:type="dxa"/>
            <w:shd w:val="clear" w:color="auto" w:fill="D9E2F3" w:themeFill="accent1" w:themeFillTint="33"/>
          </w:tcPr>
          <w:p w14:paraId="1B47E887" w14:textId="77777777" w:rsidR="006F6B58" w:rsidRPr="0038075F" w:rsidRDefault="006F6B58" w:rsidP="006F6B58">
            <w:pPr>
              <w:spacing w:before="40" w:after="40"/>
              <w:rPr>
                <w:rFonts w:eastAsiaTheme="minorEastAsia"/>
              </w:rPr>
            </w:pPr>
            <w:r>
              <w:t>Do trainees receive formal didactic training on the following subjects?</w:t>
            </w:r>
          </w:p>
        </w:tc>
      </w:tr>
      <w:tr w:rsidR="006F6B58" w:rsidRPr="00A275B5" w14:paraId="081ECFC6" w14:textId="77777777" w:rsidTr="00600450">
        <w:tc>
          <w:tcPr>
            <w:tcW w:w="9350" w:type="dxa"/>
          </w:tcPr>
          <w:p w14:paraId="740893E6" w14:textId="54885BD3" w:rsidR="006F6B58" w:rsidRDefault="006F6B58" w:rsidP="008C22E9">
            <w:pPr>
              <w:pStyle w:val="ListParagraph"/>
              <w:numPr>
                <w:ilvl w:val="0"/>
                <w:numId w:val="34"/>
              </w:numPr>
              <w:spacing w:before="40" w:after="40"/>
            </w:pPr>
            <w:r>
              <w:t>Evidence-based follow-up of abnormal laboratory and radiology findings</w:t>
            </w:r>
            <w:r w:rsidR="00B0194C">
              <w:t>.</w:t>
            </w:r>
            <w:r>
              <w:t xml:space="preserve">  </w:t>
            </w:r>
          </w:p>
        </w:tc>
      </w:tr>
      <w:tr w:rsidR="006F6B58" w:rsidRPr="00A275B5" w14:paraId="5644D2EE" w14:textId="77777777" w:rsidTr="00600450">
        <w:tc>
          <w:tcPr>
            <w:tcW w:w="9350" w:type="dxa"/>
          </w:tcPr>
          <w:p w14:paraId="2115A417" w14:textId="0E37803A" w:rsidR="006F6B58" w:rsidRPr="0038075F" w:rsidRDefault="006F6B58" w:rsidP="008C22E9">
            <w:pPr>
              <w:pStyle w:val="ListParagraph"/>
              <w:numPr>
                <w:ilvl w:val="0"/>
                <w:numId w:val="34"/>
              </w:numPr>
              <w:spacing w:before="40" w:after="40"/>
              <w:rPr>
                <w:rFonts w:eastAsiaTheme="minorEastAsia"/>
              </w:rPr>
            </w:pPr>
            <w:r>
              <w:t>Discharge planning with respect to diagnostic information</w:t>
            </w:r>
            <w:r w:rsidR="00B0194C">
              <w:t>.</w:t>
            </w:r>
            <w:r>
              <w:t xml:space="preserve">  </w:t>
            </w:r>
          </w:p>
        </w:tc>
      </w:tr>
      <w:tr w:rsidR="006F6B58" w:rsidRPr="00A275B5" w14:paraId="6C0C477B" w14:textId="77777777" w:rsidTr="00600450">
        <w:tc>
          <w:tcPr>
            <w:tcW w:w="9350" w:type="dxa"/>
          </w:tcPr>
          <w:p w14:paraId="295CE6BA" w14:textId="023EEAFE" w:rsidR="006F6B58" w:rsidRPr="0038075F" w:rsidRDefault="006F6B58" w:rsidP="008C22E9">
            <w:pPr>
              <w:pStyle w:val="ListParagraph"/>
              <w:numPr>
                <w:ilvl w:val="0"/>
                <w:numId w:val="34"/>
              </w:numPr>
              <w:spacing w:before="40" w:after="40"/>
              <w:rPr>
                <w:rFonts w:eastAsiaTheme="minorEastAsia"/>
              </w:rPr>
            </w:pPr>
            <w:r>
              <w:t>Handoffs for diagnostic information</w:t>
            </w:r>
            <w:r w:rsidR="00B0194C">
              <w:t>.</w:t>
            </w:r>
            <w:r>
              <w:t xml:space="preserve">  </w:t>
            </w:r>
          </w:p>
        </w:tc>
      </w:tr>
      <w:tr w:rsidR="006F6B58" w:rsidRPr="00A275B5" w14:paraId="7ECE8D47" w14:textId="77777777" w:rsidTr="00600450">
        <w:tc>
          <w:tcPr>
            <w:tcW w:w="9350" w:type="dxa"/>
          </w:tcPr>
          <w:p w14:paraId="2E1F38B0" w14:textId="42C9D569" w:rsidR="006F6B58" w:rsidRPr="0038075F" w:rsidRDefault="006F6B58" w:rsidP="008C22E9">
            <w:pPr>
              <w:pStyle w:val="ListParagraph"/>
              <w:numPr>
                <w:ilvl w:val="0"/>
                <w:numId w:val="34"/>
              </w:numPr>
              <w:spacing w:before="40" w:after="40"/>
              <w:rPr>
                <w:rFonts w:eastAsiaTheme="minorEastAsia"/>
              </w:rPr>
            </w:pPr>
            <w:r>
              <w:t>Communication strategies for diagnostic information</w:t>
            </w:r>
            <w:r w:rsidR="00B0194C">
              <w:t>.</w:t>
            </w:r>
            <w:r>
              <w:t xml:space="preserve">  </w:t>
            </w:r>
          </w:p>
        </w:tc>
      </w:tr>
    </w:tbl>
    <w:p w14:paraId="07C4862F" w14:textId="77777777" w:rsidR="009E1AAB" w:rsidRPr="00D44288" w:rsidRDefault="009E1AAB" w:rsidP="00762841">
      <w:pPr>
        <w:spacing w:before="120"/>
      </w:pPr>
    </w:p>
    <w:sectPr w:rsidR="009E1AAB" w:rsidRPr="00D44288" w:rsidSect="00CA4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0107" w14:textId="77777777" w:rsidR="00ED0213" w:rsidRDefault="00ED0213" w:rsidP="00ED0213">
      <w:pPr>
        <w:spacing w:after="0" w:line="240" w:lineRule="auto"/>
      </w:pPr>
      <w:r>
        <w:separator/>
      </w:r>
    </w:p>
  </w:endnote>
  <w:endnote w:type="continuationSeparator" w:id="0">
    <w:p w14:paraId="14F71946" w14:textId="77777777" w:rsidR="00ED0213" w:rsidRDefault="00ED0213" w:rsidP="00ED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FD72" w14:textId="2E763323" w:rsidR="00821A1C" w:rsidRPr="00885F88" w:rsidRDefault="00885F88" w:rsidP="00885F88">
    <w:pPr>
      <w:pStyle w:val="Footer"/>
    </w:pPr>
    <w:bookmarkStart w:id="8" w:name="_Hlk102642259"/>
    <w:r>
      <w:t>© 2022</w:t>
    </w:r>
    <w:r w:rsidRPr="00AE69EB">
      <w:t xml:space="preserve"> AAMC. May not be rep</w:t>
    </w:r>
    <w:r>
      <w:t>roduced without permission.</w:t>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BBF6" w14:textId="64F9448C" w:rsidR="00821A1C" w:rsidRPr="00062885" w:rsidRDefault="00062885" w:rsidP="00062885">
    <w:pPr>
      <w:pStyle w:val="Footer"/>
    </w:pPr>
    <w:r>
      <w:t>© 2022</w:t>
    </w:r>
    <w:r w:rsidRPr="00AE69EB">
      <w:t xml:space="preserve"> AAMC. May not be rep</w:t>
    </w:r>
    <w:r>
      <w:t>roduced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C923" w14:textId="77777777" w:rsidR="00ED0213" w:rsidRDefault="00ED0213" w:rsidP="00ED0213">
      <w:pPr>
        <w:spacing w:after="0" w:line="240" w:lineRule="auto"/>
      </w:pPr>
      <w:r>
        <w:separator/>
      </w:r>
    </w:p>
  </w:footnote>
  <w:footnote w:type="continuationSeparator" w:id="0">
    <w:p w14:paraId="64DA4E60" w14:textId="77777777" w:rsidR="00ED0213" w:rsidRDefault="00ED0213" w:rsidP="00ED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256F" w14:textId="5E3B8ACA" w:rsidR="00ED0213" w:rsidRPr="00ED0213" w:rsidRDefault="00E079CD" w:rsidP="009E1AAB">
    <w:pPr>
      <w:pStyle w:val="Header"/>
      <w:pBdr>
        <w:bottom w:val="single" w:sz="4" w:space="1" w:color="auto"/>
      </w:pBdr>
      <w:tabs>
        <w:tab w:val="clear" w:pos="9360"/>
        <w:tab w:val="right" w:pos="12960"/>
      </w:tabs>
      <w:rPr>
        <w:sz w:val="20"/>
        <w:szCs w:val="20"/>
      </w:rPr>
    </w:pPr>
    <w:r>
      <w:rPr>
        <w:sz w:val="20"/>
        <w:szCs w:val="20"/>
      </w:rPr>
      <w:t xml:space="preserve">Activity Three: </w:t>
    </w:r>
    <w:r w:rsidR="003C7634" w:rsidRPr="003C7634">
      <w:rPr>
        <w:sz w:val="20"/>
        <w:szCs w:val="20"/>
      </w:rPr>
      <w:t xml:space="preserve">Institutional Inventory: Current Communication Processes </w:t>
    </w:r>
    <w:r w:rsidR="00CF6FA9">
      <w:rPr>
        <w:sz w:val="20"/>
        <w:szCs w:val="20"/>
      </w:rPr>
      <w:t>and</w:t>
    </w:r>
    <w:r w:rsidR="003C7634" w:rsidRPr="003C7634">
      <w:rPr>
        <w:sz w:val="20"/>
        <w:szCs w:val="20"/>
      </w:rPr>
      <w:t xml:space="preserve"> Practices</w:t>
    </w:r>
    <w:r w:rsidR="00ED0213">
      <w:rPr>
        <w:sz w:val="20"/>
        <w:szCs w:val="20"/>
      </w:rPr>
      <w:tab/>
      <w:t xml:space="preserve">Page </w:t>
    </w:r>
    <w:r w:rsidR="00ED0213" w:rsidRPr="00ED0213">
      <w:rPr>
        <w:sz w:val="20"/>
        <w:szCs w:val="20"/>
      </w:rPr>
      <w:fldChar w:fldCharType="begin"/>
    </w:r>
    <w:r w:rsidR="00ED0213" w:rsidRPr="00ED0213">
      <w:rPr>
        <w:sz w:val="20"/>
        <w:szCs w:val="20"/>
      </w:rPr>
      <w:instrText xml:space="preserve"> PAGE   \* MERGEFORMAT </w:instrText>
    </w:r>
    <w:r w:rsidR="00ED0213" w:rsidRPr="00ED0213">
      <w:rPr>
        <w:sz w:val="20"/>
        <w:szCs w:val="20"/>
      </w:rPr>
      <w:fldChar w:fldCharType="separate"/>
    </w:r>
    <w:r w:rsidR="00ED0213" w:rsidRPr="00ED0213">
      <w:rPr>
        <w:noProof/>
        <w:sz w:val="20"/>
        <w:szCs w:val="20"/>
      </w:rPr>
      <w:t>1</w:t>
    </w:r>
    <w:r w:rsidR="00ED0213" w:rsidRPr="00ED0213">
      <w:rPr>
        <w:noProof/>
        <w:sz w:val="20"/>
        <w:szCs w:val="20"/>
      </w:rPr>
      <w:fldChar w:fldCharType="end"/>
    </w:r>
    <w:r>
      <w:rPr>
        <w:noProof/>
      </w:rPr>
      <w:drawing>
        <wp:anchor distT="0" distB="0" distL="114300" distR="114300" simplePos="0" relativeHeight="251661312" behindDoc="1" locked="1" layoutInCell="1" allowOverlap="0" wp14:anchorId="2D48547B" wp14:editId="3F4E9343">
          <wp:simplePos x="0" y="0"/>
          <wp:positionH relativeFrom="rightMargin">
            <wp:posOffset>99695</wp:posOffset>
          </wp:positionH>
          <wp:positionV relativeFrom="paragraph">
            <wp:posOffset>-208280</wp:posOffset>
          </wp:positionV>
          <wp:extent cx="381000" cy="285750"/>
          <wp:effectExtent l="0" t="0" r="0" b="0"/>
          <wp:wrapTight wrapText="bothSides">
            <wp:wrapPolygon edited="0">
              <wp:start x="0" y="0"/>
              <wp:lineTo x="0" y="20160"/>
              <wp:lineTo x="20520" y="20160"/>
              <wp:lineTo x="20520" y="0"/>
              <wp:lineTo x="0" y="0"/>
            </wp:wrapPolygon>
          </wp:wrapTight>
          <wp:docPr id="1" name="Picture 1" descr="AAMC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MCsymbol"/>
                  <pic:cNvPicPr>
                    <a:picLocks noChangeAspect="1" noChangeArrowheads="1"/>
                  </pic:cNvPicPr>
                </pic:nvPicPr>
                <pic:blipFill>
                  <a:blip r:embed="rId1"/>
                  <a:srcRect/>
                  <a:stretch>
                    <a:fillRect/>
                  </a:stretch>
                </pic:blipFill>
                <pic:spPr bwMode="auto">
                  <a:xfrm>
                    <a:off x="0" y="0"/>
                    <a:ext cx="381000" cy="2857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B386" w14:textId="126AEA35" w:rsidR="00E079CD" w:rsidRDefault="00E079CD">
    <w:pPr>
      <w:pStyle w:val="Header"/>
    </w:pPr>
    <w:r>
      <w:rPr>
        <w:noProof/>
      </w:rPr>
      <w:drawing>
        <wp:anchor distT="0" distB="0" distL="114300" distR="114300" simplePos="0" relativeHeight="251659264" behindDoc="1" locked="1" layoutInCell="1" allowOverlap="0" wp14:anchorId="2AA7B485" wp14:editId="2EFA9539">
          <wp:simplePos x="0" y="0"/>
          <wp:positionH relativeFrom="rightMargin">
            <wp:align>left</wp:align>
          </wp:positionH>
          <wp:positionV relativeFrom="paragraph">
            <wp:posOffset>-90170</wp:posOffset>
          </wp:positionV>
          <wp:extent cx="381000" cy="285750"/>
          <wp:effectExtent l="0" t="0" r="0" b="0"/>
          <wp:wrapTight wrapText="bothSides">
            <wp:wrapPolygon edited="0">
              <wp:start x="0" y="0"/>
              <wp:lineTo x="0" y="20160"/>
              <wp:lineTo x="20520" y="20160"/>
              <wp:lineTo x="20520" y="0"/>
              <wp:lineTo x="0" y="0"/>
            </wp:wrapPolygon>
          </wp:wrapTight>
          <wp:docPr id="9" name="Picture 9" descr="AAMC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MCsymbol"/>
                  <pic:cNvPicPr>
                    <a:picLocks noChangeAspect="1" noChangeArrowheads="1"/>
                  </pic:cNvPicPr>
                </pic:nvPicPr>
                <pic:blipFill>
                  <a:blip r:embed="rId1"/>
                  <a:srcRect/>
                  <a:stretch>
                    <a:fillRect/>
                  </a:stretch>
                </pic:blipFill>
                <pic:spPr bwMode="auto">
                  <a:xfrm>
                    <a:off x="0" y="0"/>
                    <a:ext cx="381000" cy="285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62B"/>
    <w:multiLevelType w:val="hybridMultilevel"/>
    <w:tmpl w:val="53206D0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03E50FFB"/>
    <w:multiLevelType w:val="hybridMultilevel"/>
    <w:tmpl w:val="96AA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528EB"/>
    <w:multiLevelType w:val="hybridMultilevel"/>
    <w:tmpl w:val="15A4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0DAC"/>
    <w:multiLevelType w:val="hybridMultilevel"/>
    <w:tmpl w:val="7A8E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863DD"/>
    <w:multiLevelType w:val="hybridMultilevel"/>
    <w:tmpl w:val="D5E69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1D4E9D"/>
    <w:multiLevelType w:val="hybridMultilevel"/>
    <w:tmpl w:val="3FE21ADE"/>
    <w:lvl w:ilvl="0" w:tplc="B4106E5E">
      <w:start w:val="1"/>
      <w:numFmt w:val="bullet"/>
      <w:lvlText w:val=""/>
      <w:lvlJc w:val="left"/>
      <w:pPr>
        <w:ind w:left="771" w:hanging="360"/>
      </w:pPr>
      <w:rPr>
        <w:rFonts w:ascii="Wingdings" w:hAnsi="Wingdings" w:hint="default"/>
      </w:rPr>
    </w:lvl>
    <w:lvl w:ilvl="1" w:tplc="FFFFFFFF" w:tentative="1">
      <w:start w:val="1"/>
      <w:numFmt w:val="bullet"/>
      <w:lvlText w:val="o"/>
      <w:lvlJc w:val="left"/>
      <w:pPr>
        <w:ind w:left="1491" w:hanging="360"/>
      </w:pPr>
      <w:rPr>
        <w:rFonts w:ascii="Courier New" w:hAnsi="Courier New" w:cs="Courier New" w:hint="default"/>
      </w:rPr>
    </w:lvl>
    <w:lvl w:ilvl="2" w:tplc="FFFFFFFF" w:tentative="1">
      <w:start w:val="1"/>
      <w:numFmt w:val="bullet"/>
      <w:lvlText w:val=""/>
      <w:lvlJc w:val="left"/>
      <w:pPr>
        <w:ind w:left="2211" w:hanging="360"/>
      </w:pPr>
      <w:rPr>
        <w:rFonts w:ascii="Wingdings" w:hAnsi="Wingdings" w:hint="default"/>
      </w:rPr>
    </w:lvl>
    <w:lvl w:ilvl="3" w:tplc="FFFFFFFF" w:tentative="1">
      <w:start w:val="1"/>
      <w:numFmt w:val="bullet"/>
      <w:lvlText w:val=""/>
      <w:lvlJc w:val="left"/>
      <w:pPr>
        <w:ind w:left="2931" w:hanging="360"/>
      </w:pPr>
      <w:rPr>
        <w:rFonts w:ascii="Symbol" w:hAnsi="Symbol" w:hint="default"/>
      </w:rPr>
    </w:lvl>
    <w:lvl w:ilvl="4" w:tplc="FFFFFFFF" w:tentative="1">
      <w:start w:val="1"/>
      <w:numFmt w:val="bullet"/>
      <w:lvlText w:val="o"/>
      <w:lvlJc w:val="left"/>
      <w:pPr>
        <w:ind w:left="3651" w:hanging="360"/>
      </w:pPr>
      <w:rPr>
        <w:rFonts w:ascii="Courier New" w:hAnsi="Courier New" w:cs="Courier New" w:hint="default"/>
      </w:rPr>
    </w:lvl>
    <w:lvl w:ilvl="5" w:tplc="FFFFFFFF" w:tentative="1">
      <w:start w:val="1"/>
      <w:numFmt w:val="bullet"/>
      <w:lvlText w:val=""/>
      <w:lvlJc w:val="left"/>
      <w:pPr>
        <w:ind w:left="4371" w:hanging="360"/>
      </w:pPr>
      <w:rPr>
        <w:rFonts w:ascii="Wingdings" w:hAnsi="Wingdings" w:hint="default"/>
      </w:rPr>
    </w:lvl>
    <w:lvl w:ilvl="6" w:tplc="FFFFFFFF" w:tentative="1">
      <w:start w:val="1"/>
      <w:numFmt w:val="bullet"/>
      <w:lvlText w:val=""/>
      <w:lvlJc w:val="left"/>
      <w:pPr>
        <w:ind w:left="5091" w:hanging="360"/>
      </w:pPr>
      <w:rPr>
        <w:rFonts w:ascii="Symbol" w:hAnsi="Symbol" w:hint="default"/>
      </w:rPr>
    </w:lvl>
    <w:lvl w:ilvl="7" w:tplc="FFFFFFFF" w:tentative="1">
      <w:start w:val="1"/>
      <w:numFmt w:val="bullet"/>
      <w:lvlText w:val="o"/>
      <w:lvlJc w:val="left"/>
      <w:pPr>
        <w:ind w:left="5811" w:hanging="360"/>
      </w:pPr>
      <w:rPr>
        <w:rFonts w:ascii="Courier New" w:hAnsi="Courier New" w:cs="Courier New" w:hint="default"/>
      </w:rPr>
    </w:lvl>
    <w:lvl w:ilvl="8" w:tplc="FFFFFFFF" w:tentative="1">
      <w:start w:val="1"/>
      <w:numFmt w:val="bullet"/>
      <w:lvlText w:val=""/>
      <w:lvlJc w:val="left"/>
      <w:pPr>
        <w:ind w:left="6531" w:hanging="360"/>
      </w:pPr>
      <w:rPr>
        <w:rFonts w:ascii="Wingdings" w:hAnsi="Wingdings" w:hint="default"/>
      </w:rPr>
    </w:lvl>
  </w:abstractNum>
  <w:abstractNum w:abstractNumId="6" w15:restartNumberingAfterBreak="0">
    <w:nsid w:val="2FA17332"/>
    <w:multiLevelType w:val="hybridMultilevel"/>
    <w:tmpl w:val="B500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07B17"/>
    <w:multiLevelType w:val="hybridMultilevel"/>
    <w:tmpl w:val="E7E4A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D75E8"/>
    <w:multiLevelType w:val="multilevel"/>
    <w:tmpl w:val="8ACACA04"/>
    <w:lvl w:ilvl="0">
      <w:start w:val="1"/>
      <w:numFmt w:val="decimal"/>
      <w:lvlText w:val="%1)"/>
      <w:lvlJc w:val="left"/>
      <w:pPr>
        <w:ind w:left="450" w:hanging="360"/>
      </w:pPr>
      <w:rPr>
        <w:rFonts w:asciiTheme="minorHAnsi" w:hAnsiTheme="minorHAnsi"/>
        <w:b w:val="0"/>
        <w:sz w:val="24"/>
      </w:rPr>
    </w:lvl>
    <w:lvl w:ilvl="1">
      <w:start w:val="1"/>
      <w:numFmt w:val="lowerLetter"/>
      <w:lvlText w:val="%2)"/>
      <w:lvlJc w:val="left"/>
      <w:pPr>
        <w:ind w:left="810" w:hanging="360"/>
      </w:pPr>
      <w:rPr>
        <w:rFonts w:asciiTheme="minorHAnsi" w:hAnsiTheme="minorHAnsi"/>
        <w:sz w:val="24"/>
      </w:rPr>
    </w:lvl>
    <w:lvl w:ilvl="2">
      <w:start w:val="1"/>
      <w:numFmt w:val="bullet"/>
      <w:lvlText w:val=""/>
      <w:lvlJc w:val="left"/>
      <w:pPr>
        <w:ind w:left="1170" w:hanging="360"/>
      </w:pPr>
      <w:rPr>
        <w:rFonts w:ascii="Symbol" w:hAnsi="Symbol" w:hint="default"/>
        <w:color w:val="auto"/>
      </w:r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9" w15:restartNumberingAfterBreak="0">
    <w:nsid w:val="338712A2"/>
    <w:multiLevelType w:val="hybridMultilevel"/>
    <w:tmpl w:val="8812A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FF4662"/>
    <w:multiLevelType w:val="multilevel"/>
    <w:tmpl w:val="8ACACA04"/>
    <w:lvl w:ilvl="0">
      <w:start w:val="1"/>
      <w:numFmt w:val="decimal"/>
      <w:lvlText w:val="%1)"/>
      <w:lvlJc w:val="left"/>
      <w:pPr>
        <w:ind w:left="450" w:hanging="360"/>
      </w:pPr>
      <w:rPr>
        <w:rFonts w:asciiTheme="minorHAnsi" w:hAnsiTheme="minorHAnsi"/>
        <w:b w:val="0"/>
        <w:sz w:val="24"/>
      </w:rPr>
    </w:lvl>
    <w:lvl w:ilvl="1">
      <w:start w:val="1"/>
      <w:numFmt w:val="lowerLetter"/>
      <w:lvlText w:val="%2)"/>
      <w:lvlJc w:val="left"/>
      <w:pPr>
        <w:ind w:left="810" w:hanging="360"/>
      </w:pPr>
      <w:rPr>
        <w:rFonts w:asciiTheme="minorHAnsi" w:hAnsiTheme="minorHAnsi"/>
        <w:sz w:val="24"/>
      </w:rPr>
    </w:lvl>
    <w:lvl w:ilvl="2">
      <w:start w:val="1"/>
      <w:numFmt w:val="bullet"/>
      <w:lvlText w:val=""/>
      <w:lvlJc w:val="left"/>
      <w:pPr>
        <w:ind w:left="1170" w:hanging="360"/>
      </w:pPr>
      <w:rPr>
        <w:rFonts w:ascii="Symbol" w:hAnsi="Symbol" w:hint="default"/>
        <w:color w:val="auto"/>
      </w:r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1" w15:restartNumberingAfterBreak="0">
    <w:nsid w:val="36202CF6"/>
    <w:multiLevelType w:val="hybridMultilevel"/>
    <w:tmpl w:val="38F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36774"/>
    <w:multiLevelType w:val="hybridMultilevel"/>
    <w:tmpl w:val="53208920"/>
    <w:lvl w:ilvl="0" w:tplc="B4106E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0F08F2"/>
    <w:multiLevelType w:val="hybridMultilevel"/>
    <w:tmpl w:val="4350A8BC"/>
    <w:lvl w:ilvl="0" w:tplc="04090001">
      <w:start w:val="1"/>
      <w:numFmt w:val="bullet"/>
      <w:lvlText w:val=""/>
      <w:lvlJc w:val="left"/>
      <w:pPr>
        <w:ind w:left="720" w:hanging="360"/>
      </w:pPr>
      <w:rPr>
        <w:rFonts w:ascii="Symbol" w:hAnsi="Symbol" w:hint="default"/>
      </w:rPr>
    </w:lvl>
    <w:lvl w:ilvl="1" w:tplc="F5A42F24">
      <w:start w:val="1"/>
      <w:numFmt w:val="bullet"/>
      <w:lvlText w:val="o"/>
      <w:lvlJc w:val="left"/>
      <w:pPr>
        <w:ind w:left="1440" w:hanging="360"/>
      </w:pPr>
      <w:rPr>
        <w:rFonts w:ascii="Courier New" w:hAnsi="Courier New" w:hint="default"/>
      </w:rPr>
    </w:lvl>
    <w:lvl w:ilvl="2" w:tplc="059EEA04">
      <w:start w:val="1"/>
      <w:numFmt w:val="bullet"/>
      <w:lvlText w:val=""/>
      <w:lvlJc w:val="left"/>
      <w:pPr>
        <w:ind w:left="2160" w:hanging="360"/>
      </w:pPr>
      <w:rPr>
        <w:rFonts w:ascii="Wingdings" w:hAnsi="Wingdings" w:hint="default"/>
      </w:rPr>
    </w:lvl>
    <w:lvl w:ilvl="3" w:tplc="49F248CA">
      <w:start w:val="1"/>
      <w:numFmt w:val="bullet"/>
      <w:lvlText w:val=""/>
      <w:lvlJc w:val="left"/>
      <w:pPr>
        <w:ind w:left="2880" w:hanging="360"/>
      </w:pPr>
      <w:rPr>
        <w:rFonts w:ascii="Symbol" w:hAnsi="Symbol" w:hint="default"/>
      </w:rPr>
    </w:lvl>
    <w:lvl w:ilvl="4" w:tplc="D996EB02">
      <w:start w:val="1"/>
      <w:numFmt w:val="bullet"/>
      <w:lvlText w:val="o"/>
      <w:lvlJc w:val="left"/>
      <w:pPr>
        <w:ind w:left="3600" w:hanging="360"/>
      </w:pPr>
      <w:rPr>
        <w:rFonts w:ascii="Courier New" w:hAnsi="Courier New" w:hint="default"/>
      </w:rPr>
    </w:lvl>
    <w:lvl w:ilvl="5" w:tplc="29DA1A82">
      <w:start w:val="1"/>
      <w:numFmt w:val="bullet"/>
      <w:lvlText w:val=""/>
      <w:lvlJc w:val="left"/>
      <w:pPr>
        <w:ind w:left="4320" w:hanging="360"/>
      </w:pPr>
      <w:rPr>
        <w:rFonts w:ascii="Wingdings" w:hAnsi="Wingdings" w:hint="default"/>
      </w:rPr>
    </w:lvl>
    <w:lvl w:ilvl="6" w:tplc="4B10FE9E">
      <w:start w:val="1"/>
      <w:numFmt w:val="bullet"/>
      <w:lvlText w:val=""/>
      <w:lvlJc w:val="left"/>
      <w:pPr>
        <w:ind w:left="5040" w:hanging="360"/>
      </w:pPr>
      <w:rPr>
        <w:rFonts w:ascii="Symbol" w:hAnsi="Symbol" w:hint="default"/>
      </w:rPr>
    </w:lvl>
    <w:lvl w:ilvl="7" w:tplc="8B1E636E">
      <w:start w:val="1"/>
      <w:numFmt w:val="bullet"/>
      <w:lvlText w:val="o"/>
      <w:lvlJc w:val="left"/>
      <w:pPr>
        <w:ind w:left="5760" w:hanging="360"/>
      </w:pPr>
      <w:rPr>
        <w:rFonts w:ascii="Courier New" w:hAnsi="Courier New" w:hint="default"/>
      </w:rPr>
    </w:lvl>
    <w:lvl w:ilvl="8" w:tplc="EB081D42">
      <w:start w:val="1"/>
      <w:numFmt w:val="bullet"/>
      <w:lvlText w:val=""/>
      <w:lvlJc w:val="left"/>
      <w:pPr>
        <w:ind w:left="6480" w:hanging="360"/>
      </w:pPr>
      <w:rPr>
        <w:rFonts w:ascii="Wingdings" w:hAnsi="Wingdings" w:hint="default"/>
      </w:rPr>
    </w:lvl>
  </w:abstractNum>
  <w:abstractNum w:abstractNumId="14" w15:restartNumberingAfterBreak="0">
    <w:nsid w:val="417F5485"/>
    <w:multiLevelType w:val="hybridMultilevel"/>
    <w:tmpl w:val="9608531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CA4BBB"/>
    <w:multiLevelType w:val="hybridMultilevel"/>
    <w:tmpl w:val="1964568A"/>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6" w15:restartNumberingAfterBreak="0">
    <w:nsid w:val="4DC00ACD"/>
    <w:multiLevelType w:val="hybridMultilevel"/>
    <w:tmpl w:val="1258F73E"/>
    <w:lvl w:ilvl="0" w:tplc="B4106E5E">
      <w:start w:val="1"/>
      <w:numFmt w:val="bullet"/>
      <w:lvlText w:val=""/>
      <w:lvlJc w:val="left"/>
      <w:pPr>
        <w:ind w:left="720" w:hanging="360"/>
      </w:pPr>
      <w:rPr>
        <w:rFonts w:ascii="Wingdings" w:hAnsi="Wingdings" w:hint="default"/>
      </w:rPr>
    </w:lvl>
    <w:lvl w:ilvl="1" w:tplc="80629338">
      <w:start w:val="1"/>
      <w:numFmt w:val="bullet"/>
      <w:lvlText w:val="o"/>
      <w:lvlJc w:val="left"/>
      <w:pPr>
        <w:ind w:left="1440" w:hanging="360"/>
      </w:pPr>
      <w:rPr>
        <w:rFonts w:ascii="Courier New" w:hAnsi="Courier New" w:hint="default"/>
      </w:rPr>
    </w:lvl>
    <w:lvl w:ilvl="2" w:tplc="446E9C50">
      <w:start w:val="1"/>
      <w:numFmt w:val="bullet"/>
      <w:lvlText w:val=""/>
      <w:lvlJc w:val="left"/>
      <w:pPr>
        <w:ind w:left="2160" w:hanging="360"/>
      </w:pPr>
      <w:rPr>
        <w:rFonts w:ascii="Wingdings" w:hAnsi="Wingdings" w:hint="default"/>
      </w:rPr>
    </w:lvl>
    <w:lvl w:ilvl="3" w:tplc="58A63A04">
      <w:start w:val="1"/>
      <w:numFmt w:val="bullet"/>
      <w:lvlText w:val=""/>
      <w:lvlJc w:val="left"/>
      <w:pPr>
        <w:ind w:left="2880" w:hanging="360"/>
      </w:pPr>
      <w:rPr>
        <w:rFonts w:ascii="Symbol" w:hAnsi="Symbol" w:hint="default"/>
      </w:rPr>
    </w:lvl>
    <w:lvl w:ilvl="4" w:tplc="308AA718">
      <w:start w:val="1"/>
      <w:numFmt w:val="bullet"/>
      <w:lvlText w:val="o"/>
      <w:lvlJc w:val="left"/>
      <w:pPr>
        <w:ind w:left="3600" w:hanging="360"/>
      </w:pPr>
      <w:rPr>
        <w:rFonts w:ascii="Courier New" w:hAnsi="Courier New" w:hint="default"/>
      </w:rPr>
    </w:lvl>
    <w:lvl w:ilvl="5" w:tplc="DE68BA48">
      <w:start w:val="1"/>
      <w:numFmt w:val="bullet"/>
      <w:lvlText w:val=""/>
      <w:lvlJc w:val="left"/>
      <w:pPr>
        <w:ind w:left="4320" w:hanging="360"/>
      </w:pPr>
      <w:rPr>
        <w:rFonts w:ascii="Wingdings" w:hAnsi="Wingdings" w:hint="default"/>
      </w:rPr>
    </w:lvl>
    <w:lvl w:ilvl="6" w:tplc="D8CA64DC">
      <w:start w:val="1"/>
      <w:numFmt w:val="bullet"/>
      <w:lvlText w:val=""/>
      <w:lvlJc w:val="left"/>
      <w:pPr>
        <w:ind w:left="5040" w:hanging="360"/>
      </w:pPr>
      <w:rPr>
        <w:rFonts w:ascii="Symbol" w:hAnsi="Symbol" w:hint="default"/>
      </w:rPr>
    </w:lvl>
    <w:lvl w:ilvl="7" w:tplc="AA6C956A">
      <w:start w:val="1"/>
      <w:numFmt w:val="bullet"/>
      <w:lvlText w:val="o"/>
      <w:lvlJc w:val="left"/>
      <w:pPr>
        <w:ind w:left="5760" w:hanging="360"/>
      </w:pPr>
      <w:rPr>
        <w:rFonts w:ascii="Courier New" w:hAnsi="Courier New" w:hint="default"/>
      </w:rPr>
    </w:lvl>
    <w:lvl w:ilvl="8" w:tplc="ADD07BDA">
      <w:start w:val="1"/>
      <w:numFmt w:val="bullet"/>
      <w:lvlText w:val=""/>
      <w:lvlJc w:val="left"/>
      <w:pPr>
        <w:ind w:left="6480" w:hanging="360"/>
      </w:pPr>
      <w:rPr>
        <w:rFonts w:ascii="Wingdings" w:hAnsi="Wingdings" w:hint="default"/>
      </w:rPr>
    </w:lvl>
  </w:abstractNum>
  <w:abstractNum w:abstractNumId="17" w15:restartNumberingAfterBreak="0">
    <w:nsid w:val="518A58CB"/>
    <w:multiLevelType w:val="hybridMultilevel"/>
    <w:tmpl w:val="6E4A8DB4"/>
    <w:lvl w:ilvl="0" w:tplc="B4106E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52E9B"/>
    <w:multiLevelType w:val="hybridMultilevel"/>
    <w:tmpl w:val="59963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97159A"/>
    <w:multiLevelType w:val="multilevel"/>
    <w:tmpl w:val="8ACACA04"/>
    <w:lvl w:ilvl="0">
      <w:start w:val="1"/>
      <w:numFmt w:val="decimal"/>
      <w:lvlText w:val="%1)"/>
      <w:lvlJc w:val="left"/>
      <w:pPr>
        <w:ind w:left="450" w:hanging="360"/>
      </w:pPr>
      <w:rPr>
        <w:rFonts w:asciiTheme="minorHAnsi" w:hAnsiTheme="minorHAnsi"/>
        <w:b w:val="0"/>
        <w:sz w:val="24"/>
      </w:rPr>
    </w:lvl>
    <w:lvl w:ilvl="1">
      <w:start w:val="1"/>
      <w:numFmt w:val="lowerLetter"/>
      <w:lvlText w:val="%2)"/>
      <w:lvlJc w:val="left"/>
      <w:pPr>
        <w:ind w:left="810" w:hanging="360"/>
      </w:pPr>
      <w:rPr>
        <w:rFonts w:asciiTheme="minorHAnsi" w:hAnsiTheme="minorHAnsi"/>
        <w:sz w:val="24"/>
      </w:rPr>
    </w:lvl>
    <w:lvl w:ilvl="2">
      <w:start w:val="1"/>
      <w:numFmt w:val="bullet"/>
      <w:lvlText w:val=""/>
      <w:lvlJc w:val="left"/>
      <w:pPr>
        <w:ind w:left="1170" w:hanging="360"/>
      </w:pPr>
      <w:rPr>
        <w:rFonts w:ascii="Symbol" w:hAnsi="Symbol" w:hint="default"/>
        <w:color w:val="auto"/>
      </w:r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0" w15:restartNumberingAfterBreak="0">
    <w:nsid w:val="572E4D5B"/>
    <w:multiLevelType w:val="multilevel"/>
    <w:tmpl w:val="8ACACA04"/>
    <w:lvl w:ilvl="0">
      <w:start w:val="1"/>
      <w:numFmt w:val="decimal"/>
      <w:lvlText w:val="%1)"/>
      <w:lvlJc w:val="left"/>
      <w:pPr>
        <w:ind w:left="450" w:hanging="360"/>
      </w:pPr>
      <w:rPr>
        <w:rFonts w:asciiTheme="minorHAnsi" w:hAnsiTheme="minorHAnsi"/>
        <w:b w:val="0"/>
        <w:sz w:val="24"/>
      </w:rPr>
    </w:lvl>
    <w:lvl w:ilvl="1">
      <w:start w:val="1"/>
      <w:numFmt w:val="lowerLetter"/>
      <w:lvlText w:val="%2)"/>
      <w:lvlJc w:val="left"/>
      <w:pPr>
        <w:ind w:left="810" w:hanging="360"/>
      </w:pPr>
      <w:rPr>
        <w:rFonts w:asciiTheme="minorHAnsi" w:hAnsiTheme="minorHAnsi"/>
        <w:sz w:val="24"/>
      </w:rPr>
    </w:lvl>
    <w:lvl w:ilvl="2">
      <w:start w:val="1"/>
      <w:numFmt w:val="bullet"/>
      <w:lvlText w:val=""/>
      <w:lvlJc w:val="left"/>
      <w:pPr>
        <w:ind w:left="1170" w:hanging="360"/>
      </w:pPr>
      <w:rPr>
        <w:rFonts w:ascii="Symbol" w:hAnsi="Symbol" w:hint="default"/>
        <w:color w:val="auto"/>
      </w:r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1" w15:restartNumberingAfterBreak="0">
    <w:nsid w:val="57A92F37"/>
    <w:multiLevelType w:val="multilevel"/>
    <w:tmpl w:val="8ACACA04"/>
    <w:lvl w:ilvl="0">
      <w:start w:val="1"/>
      <w:numFmt w:val="decimal"/>
      <w:lvlText w:val="%1)"/>
      <w:lvlJc w:val="left"/>
      <w:pPr>
        <w:ind w:left="450" w:hanging="360"/>
      </w:pPr>
      <w:rPr>
        <w:rFonts w:asciiTheme="minorHAnsi" w:hAnsiTheme="minorHAnsi"/>
        <w:b w:val="0"/>
        <w:sz w:val="24"/>
      </w:rPr>
    </w:lvl>
    <w:lvl w:ilvl="1">
      <w:start w:val="1"/>
      <w:numFmt w:val="lowerLetter"/>
      <w:lvlText w:val="%2)"/>
      <w:lvlJc w:val="left"/>
      <w:pPr>
        <w:ind w:left="810" w:hanging="360"/>
      </w:pPr>
      <w:rPr>
        <w:rFonts w:asciiTheme="minorHAnsi" w:hAnsiTheme="minorHAnsi"/>
        <w:sz w:val="24"/>
      </w:rPr>
    </w:lvl>
    <w:lvl w:ilvl="2">
      <w:start w:val="1"/>
      <w:numFmt w:val="bullet"/>
      <w:lvlText w:val=""/>
      <w:lvlJc w:val="left"/>
      <w:pPr>
        <w:ind w:left="1170" w:hanging="360"/>
      </w:pPr>
      <w:rPr>
        <w:rFonts w:ascii="Symbol" w:hAnsi="Symbol" w:hint="default"/>
        <w:color w:val="auto"/>
      </w:r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2" w15:restartNumberingAfterBreak="0">
    <w:nsid w:val="5D19632E"/>
    <w:multiLevelType w:val="hybridMultilevel"/>
    <w:tmpl w:val="571E9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A2143A"/>
    <w:multiLevelType w:val="hybridMultilevel"/>
    <w:tmpl w:val="5CF2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0450AB"/>
    <w:multiLevelType w:val="hybridMultilevel"/>
    <w:tmpl w:val="C7F0F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3106AA"/>
    <w:multiLevelType w:val="hybridMultilevel"/>
    <w:tmpl w:val="A224ADB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69565FDD"/>
    <w:multiLevelType w:val="hybridMultilevel"/>
    <w:tmpl w:val="4950EC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3C72B9"/>
    <w:multiLevelType w:val="hybridMultilevel"/>
    <w:tmpl w:val="E6863D2C"/>
    <w:lvl w:ilvl="0" w:tplc="04090001">
      <w:start w:val="1"/>
      <w:numFmt w:val="bullet"/>
      <w:lvlText w:val=""/>
      <w:lvlJc w:val="left"/>
      <w:pPr>
        <w:ind w:left="771" w:hanging="360"/>
      </w:pPr>
      <w:rPr>
        <w:rFonts w:ascii="Symbol" w:hAnsi="Symbol" w:hint="default"/>
      </w:rPr>
    </w:lvl>
    <w:lvl w:ilvl="1" w:tplc="FFFFFFFF" w:tentative="1">
      <w:start w:val="1"/>
      <w:numFmt w:val="bullet"/>
      <w:lvlText w:val="o"/>
      <w:lvlJc w:val="left"/>
      <w:pPr>
        <w:ind w:left="1491" w:hanging="360"/>
      </w:pPr>
      <w:rPr>
        <w:rFonts w:ascii="Courier New" w:hAnsi="Courier New" w:cs="Courier New" w:hint="default"/>
      </w:rPr>
    </w:lvl>
    <w:lvl w:ilvl="2" w:tplc="FFFFFFFF" w:tentative="1">
      <w:start w:val="1"/>
      <w:numFmt w:val="bullet"/>
      <w:lvlText w:val=""/>
      <w:lvlJc w:val="left"/>
      <w:pPr>
        <w:ind w:left="2211" w:hanging="360"/>
      </w:pPr>
      <w:rPr>
        <w:rFonts w:ascii="Wingdings" w:hAnsi="Wingdings" w:hint="default"/>
      </w:rPr>
    </w:lvl>
    <w:lvl w:ilvl="3" w:tplc="FFFFFFFF" w:tentative="1">
      <w:start w:val="1"/>
      <w:numFmt w:val="bullet"/>
      <w:lvlText w:val=""/>
      <w:lvlJc w:val="left"/>
      <w:pPr>
        <w:ind w:left="2931" w:hanging="360"/>
      </w:pPr>
      <w:rPr>
        <w:rFonts w:ascii="Symbol" w:hAnsi="Symbol" w:hint="default"/>
      </w:rPr>
    </w:lvl>
    <w:lvl w:ilvl="4" w:tplc="FFFFFFFF" w:tentative="1">
      <w:start w:val="1"/>
      <w:numFmt w:val="bullet"/>
      <w:lvlText w:val="o"/>
      <w:lvlJc w:val="left"/>
      <w:pPr>
        <w:ind w:left="3651" w:hanging="360"/>
      </w:pPr>
      <w:rPr>
        <w:rFonts w:ascii="Courier New" w:hAnsi="Courier New" w:cs="Courier New" w:hint="default"/>
      </w:rPr>
    </w:lvl>
    <w:lvl w:ilvl="5" w:tplc="FFFFFFFF" w:tentative="1">
      <w:start w:val="1"/>
      <w:numFmt w:val="bullet"/>
      <w:lvlText w:val=""/>
      <w:lvlJc w:val="left"/>
      <w:pPr>
        <w:ind w:left="4371" w:hanging="360"/>
      </w:pPr>
      <w:rPr>
        <w:rFonts w:ascii="Wingdings" w:hAnsi="Wingdings" w:hint="default"/>
      </w:rPr>
    </w:lvl>
    <w:lvl w:ilvl="6" w:tplc="FFFFFFFF" w:tentative="1">
      <w:start w:val="1"/>
      <w:numFmt w:val="bullet"/>
      <w:lvlText w:val=""/>
      <w:lvlJc w:val="left"/>
      <w:pPr>
        <w:ind w:left="5091" w:hanging="360"/>
      </w:pPr>
      <w:rPr>
        <w:rFonts w:ascii="Symbol" w:hAnsi="Symbol" w:hint="default"/>
      </w:rPr>
    </w:lvl>
    <w:lvl w:ilvl="7" w:tplc="FFFFFFFF" w:tentative="1">
      <w:start w:val="1"/>
      <w:numFmt w:val="bullet"/>
      <w:lvlText w:val="o"/>
      <w:lvlJc w:val="left"/>
      <w:pPr>
        <w:ind w:left="5811" w:hanging="360"/>
      </w:pPr>
      <w:rPr>
        <w:rFonts w:ascii="Courier New" w:hAnsi="Courier New" w:cs="Courier New" w:hint="default"/>
      </w:rPr>
    </w:lvl>
    <w:lvl w:ilvl="8" w:tplc="FFFFFFFF" w:tentative="1">
      <w:start w:val="1"/>
      <w:numFmt w:val="bullet"/>
      <w:lvlText w:val=""/>
      <w:lvlJc w:val="left"/>
      <w:pPr>
        <w:ind w:left="6531" w:hanging="360"/>
      </w:pPr>
      <w:rPr>
        <w:rFonts w:ascii="Wingdings" w:hAnsi="Wingdings" w:hint="default"/>
      </w:rPr>
    </w:lvl>
  </w:abstractNum>
  <w:abstractNum w:abstractNumId="28" w15:restartNumberingAfterBreak="0">
    <w:nsid w:val="73EB4555"/>
    <w:multiLevelType w:val="hybridMultilevel"/>
    <w:tmpl w:val="189EE6E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9913FD"/>
    <w:multiLevelType w:val="hybridMultilevel"/>
    <w:tmpl w:val="EBB89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7465E7"/>
    <w:multiLevelType w:val="hybridMultilevel"/>
    <w:tmpl w:val="4FBA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A29DF"/>
    <w:multiLevelType w:val="hybridMultilevel"/>
    <w:tmpl w:val="F338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73A38"/>
    <w:multiLevelType w:val="hybridMultilevel"/>
    <w:tmpl w:val="6848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F3CFC"/>
    <w:multiLevelType w:val="hybridMultilevel"/>
    <w:tmpl w:val="1B526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E053CC"/>
    <w:multiLevelType w:val="hybridMultilevel"/>
    <w:tmpl w:val="1D1C3F6C"/>
    <w:lvl w:ilvl="0" w:tplc="04090001">
      <w:start w:val="1"/>
      <w:numFmt w:val="bullet"/>
      <w:lvlText w:val=""/>
      <w:lvlJc w:val="left"/>
      <w:pPr>
        <w:ind w:left="771" w:hanging="360"/>
      </w:pPr>
      <w:rPr>
        <w:rFonts w:ascii="Symbol" w:hAnsi="Symbol" w:hint="default"/>
      </w:rPr>
    </w:lvl>
    <w:lvl w:ilvl="1" w:tplc="FFFFFFFF" w:tentative="1">
      <w:start w:val="1"/>
      <w:numFmt w:val="bullet"/>
      <w:lvlText w:val="o"/>
      <w:lvlJc w:val="left"/>
      <w:pPr>
        <w:ind w:left="1491" w:hanging="360"/>
      </w:pPr>
      <w:rPr>
        <w:rFonts w:ascii="Courier New" w:hAnsi="Courier New" w:cs="Courier New" w:hint="default"/>
      </w:rPr>
    </w:lvl>
    <w:lvl w:ilvl="2" w:tplc="FFFFFFFF" w:tentative="1">
      <w:start w:val="1"/>
      <w:numFmt w:val="bullet"/>
      <w:lvlText w:val=""/>
      <w:lvlJc w:val="left"/>
      <w:pPr>
        <w:ind w:left="2211" w:hanging="360"/>
      </w:pPr>
      <w:rPr>
        <w:rFonts w:ascii="Wingdings" w:hAnsi="Wingdings" w:hint="default"/>
      </w:rPr>
    </w:lvl>
    <w:lvl w:ilvl="3" w:tplc="FFFFFFFF" w:tentative="1">
      <w:start w:val="1"/>
      <w:numFmt w:val="bullet"/>
      <w:lvlText w:val=""/>
      <w:lvlJc w:val="left"/>
      <w:pPr>
        <w:ind w:left="2931" w:hanging="360"/>
      </w:pPr>
      <w:rPr>
        <w:rFonts w:ascii="Symbol" w:hAnsi="Symbol" w:hint="default"/>
      </w:rPr>
    </w:lvl>
    <w:lvl w:ilvl="4" w:tplc="FFFFFFFF" w:tentative="1">
      <w:start w:val="1"/>
      <w:numFmt w:val="bullet"/>
      <w:lvlText w:val="o"/>
      <w:lvlJc w:val="left"/>
      <w:pPr>
        <w:ind w:left="3651" w:hanging="360"/>
      </w:pPr>
      <w:rPr>
        <w:rFonts w:ascii="Courier New" w:hAnsi="Courier New" w:cs="Courier New" w:hint="default"/>
      </w:rPr>
    </w:lvl>
    <w:lvl w:ilvl="5" w:tplc="FFFFFFFF" w:tentative="1">
      <w:start w:val="1"/>
      <w:numFmt w:val="bullet"/>
      <w:lvlText w:val=""/>
      <w:lvlJc w:val="left"/>
      <w:pPr>
        <w:ind w:left="4371" w:hanging="360"/>
      </w:pPr>
      <w:rPr>
        <w:rFonts w:ascii="Wingdings" w:hAnsi="Wingdings" w:hint="default"/>
      </w:rPr>
    </w:lvl>
    <w:lvl w:ilvl="6" w:tplc="FFFFFFFF" w:tentative="1">
      <w:start w:val="1"/>
      <w:numFmt w:val="bullet"/>
      <w:lvlText w:val=""/>
      <w:lvlJc w:val="left"/>
      <w:pPr>
        <w:ind w:left="5091" w:hanging="360"/>
      </w:pPr>
      <w:rPr>
        <w:rFonts w:ascii="Symbol" w:hAnsi="Symbol" w:hint="default"/>
      </w:rPr>
    </w:lvl>
    <w:lvl w:ilvl="7" w:tplc="FFFFFFFF" w:tentative="1">
      <w:start w:val="1"/>
      <w:numFmt w:val="bullet"/>
      <w:lvlText w:val="o"/>
      <w:lvlJc w:val="left"/>
      <w:pPr>
        <w:ind w:left="5811" w:hanging="360"/>
      </w:pPr>
      <w:rPr>
        <w:rFonts w:ascii="Courier New" w:hAnsi="Courier New" w:cs="Courier New" w:hint="default"/>
      </w:rPr>
    </w:lvl>
    <w:lvl w:ilvl="8" w:tplc="FFFFFFFF" w:tentative="1">
      <w:start w:val="1"/>
      <w:numFmt w:val="bullet"/>
      <w:lvlText w:val=""/>
      <w:lvlJc w:val="left"/>
      <w:pPr>
        <w:ind w:left="6531" w:hanging="360"/>
      </w:pPr>
      <w:rPr>
        <w:rFonts w:ascii="Wingdings" w:hAnsi="Wingdings" w:hint="default"/>
      </w:rPr>
    </w:lvl>
  </w:abstractNum>
  <w:num w:numId="1">
    <w:abstractNumId w:val="32"/>
  </w:num>
  <w:num w:numId="2">
    <w:abstractNumId w:val="1"/>
  </w:num>
  <w:num w:numId="3">
    <w:abstractNumId w:val="3"/>
  </w:num>
  <w:num w:numId="4">
    <w:abstractNumId w:val="15"/>
  </w:num>
  <w:num w:numId="5">
    <w:abstractNumId w:val="31"/>
  </w:num>
  <w:num w:numId="6">
    <w:abstractNumId w:val="19"/>
  </w:num>
  <w:num w:numId="7">
    <w:abstractNumId w:val="11"/>
  </w:num>
  <w:num w:numId="8">
    <w:abstractNumId w:val="30"/>
  </w:num>
  <w:num w:numId="9">
    <w:abstractNumId w:val="7"/>
  </w:num>
  <w:num w:numId="10">
    <w:abstractNumId w:val="25"/>
  </w:num>
  <w:num w:numId="11">
    <w:abstractNumId w:val="6"/>
  </w:num>
  <w:num w:numId="12">
    <w:abstractNumId w:val="9"/>
  </w:num>
  <w:num w:numId="13">
    <w:abstractNumId w:val="4"/>
  </w:num>
  <w:num w:numId="14">
    <w:abstractNumId w:val="26"/>
  </w:num>
  <w:num w:numId="15">
    <w:abstractNumId w:val="28"/>
  </w:num>
  <w:num w:numId="16">
    <w:abstractNumId w:val="29"/>
  </w:num>
  <w:num w:numId="17">
    <w:abstractNumId w:val="0"/>
  </w:num>
  <w:num w:numId="18">
    <w:abstractNumId w:val="10"/>
  </w:num>
  <w:num w:numId="19">
    <w:abstractNumId w:val="17"/>
  </w:num>
  <w:num w:numId="20">
    <w:abstractNumId w:val="18"/>
  </w:num>
  <w:num w:numId="21">
    <w:abstractNumId w:val="8"/>
  </w:num>
  <w:num w:numId="22">
    <w:abstractNumId w:val="2"/>
  </w:num>
  <w:num w:numId="23">
    <w:abstractNumId w:val="21"/>
  </w:num>
  <w:num w:numId="24">
    <w:abstractNumId w:val="16"/>
  </w:num>
  <w:num w:numId="25">
    <w:abstractNumId w:val="20"/>
  </w:num>
  <w:num w:numId="26">
    <w:abstractNumId w:val="24"/>
  </w:num>
  <w:num w:numId="27">
    <w:abstractNumId w:val="5"/>
  </w:num>
  <w:num w:numId="28">
    <w:abstractNumId w:val="13"/>
  </w:num>
  <w:num w:numId="29">
    <w:abstractNumId w:val="22"/>
  </w:num>
  <w:num w:numId="30">
    <w:abstractNumId w:val="23"/>
  </w:num>
  <w:num w:numId="31">
    <w:abstractNumId w:val="12"/>
  </w:num>
  <w:num w:numId="32">
    <w:abstractNumId w:val="33"/>
  </w:num>
  <w:num w:numId="33">
    <w:abstractNumId w:val="27"/>
  </w:num>
  <w:num w:numId="34">
    <w:abstractNumId w:val="1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13"/>
    <w:rsid w:val="00010C7C"/>
    <w:rsid w:val="00062885"/>
    <w:rsid w:val="00082488"/>
    <w:rsid w:val="000862BE"/>
    <w:rsid w:val="00093DD5"/>
    <w:rsid w:val="00095BC4"/>
    <w:rsid w:val="000B5CB7"/>
    <w:rsid w:val="000D4CC0"/>
    <w:rsid w:val="000D5563"/>
    <w:rsid w:val="000F4D45"/>
    <w:rsid w:val="00124AEA"/>
    <w:rsid w:val="00136B80"/>
    <w:rsid w:val="00137084"/>
    <w:rsid w:val="001C4126"/>
    <w:rsid w:val="001F372B"/>
    <w:rsid w:val="002520C8"/>
    <w:rsid w:val="0026229F"/>
    <w:rsid w:val="0029718F"/>
    <w:rsid w:val="002C1449"/>
    <w:rsid w:val="002D316A"/>
    <w:rsid w:val="003033D4"/>
    <w:rsid w:val="003076AE"/>
    <w:rsid w:val="0031604E"/>
    <w:rsid w:val="00334496"/>
    <w:rsid w:val="00340D25"/>
    <w:rsid w:val="00382BF5"/>
    <w:rsid w:val="003C7634"/>
    <w:rsid w:val="003E5955"/>
    <w:rsid w:val="00404E84"/>
    <w:rsid w:val="0041405B"/>
    <w:rsid w:val="00444E88"/>
    <w:rsid w:val="004800C4"/>
    <w:rsid w:val="00490F26"/>
    <w:rsid w:val="004E096A"/>
    <w:rsid w:val="005033AF"/>
    <w:rsid w:val="005174F3"/>
    <w:rsid w:val="00530C7B"/>
    <w:rsid w:val="00532286"/>
    <w:rsid w:val="0057632D"/>
    <w:rsid w:val="005A279E"/>
    <w:rsid w:val="005A726E"/>
    <w:rsid w:val="005B1AA9"/>
    <w:rsid w:val="005D4804"/>
    <w:rsid w:val="0060008F"/>
    <w:rsid w:val="00621109"/>
    <w:rsid w:val="006A7323"/>
    <w:rsid w:val="006F6B58"/>
    <w:rsid w:val="00700411"/>
    <w:rsid w:val="007250D5"/>
    <w:rsid w:val="00762841"/>
    <w:rsid w:val="0079279B"/>
    <w:rsid w:val="007B42EB"/>
    <w:rsid w:val="00817AE6"/>
    <w:rsid w:val="00821A1C"/>
    <w:rsid w:val="00823C58"/>
    <w:rsid w:val="0083327B"/>
    <w:rsid w:val="0085171A"/>
    <w:rsid w:val="00881EC1"/>
    <w:rsid w:val="00885F88"/>
    <w:rsid w:val="008B150B"/>
    <w:rsid w:val="008C22E9"/>
    <w:rsid w:val="008D6793"/>
    <w:rsid w:val="009527C2"/>
    <w:rsid w:val="009704B6"/>
    <w:rsid w:val="00971216"/>
    <w:rsid w:val="009A0DDA"/>
    <w:rsid w:val="009A396E"/>
    <w:rsid w:val="009D257D"/>
    <w:rsid w:val="009E1AAB"/>
    <w:rsid w:val="00A21978"/>
    <w:rsid w:val="00A316A6"/>
    <w:rsid w:val="00A323B8"/>
    <w:rsid w:val="00A45D92"/>
    <w:rsid w:val="00AE35B6"/>
    <w:rsid w:val="00B0194C"/>
    <w:rsid w:val="00B039AE"/>
    <w:rsid w:val="00B06384"/>
    <w:rsid w:val="00B16777"/>
    <w:rsid w:val="00B34EE4"/>
    <w:rsid w:val="00B73F93"/>
    <w:rsid w:val="00BD0548"/>
    <w:rsid w:val="00BD56D9"/>
    <w:rsid w:val="00BE24E1"/>
    <w:rsid w:val="00BF7DBC"/>
    <w:rsid w:val="00C27BD9"/>
    <w:rsid w:val="00C402F0"/>
    <w:rsid w:val="00C45861"/>
    <w:rsid w:val="00C52B85"/>
    <w:rsid w:val="00C67F18"/>
    <w:rsid w:val="00C71440"/>
    <w:rsid w:val="00C71870"/>
    <w:rsid w:val="00C93DDB"/>
    <w:rsid w:val="00CA4E8B"/>
    <w:rsid w:val="00CE27C7"/>
    <w:rsid w:val="00CF2AB4"/>
    <w:rsid w:val="00CF6FA9"/>
    <w:rsid w:val="00D0204D"/>
    <w:rsid w:val="00D316F5"/>
    <w:rsid w:val="00D364A1"/>
    <w:rsid w:val="00D44288"/>
    <w:rsid w:val="00DA01EC"/>
    <w:rsid w:val="00DA1094"/>
    <w:rsid w:val="00DC4DDD"/>
    <w:rsid w:val="00DD540F"/>
    <w:rsid w:val="00DE0B69"/>
    <w:rsid w:val="00DF6312"/>
    <w:rsid w:val="00E079CD"/>
    <w:rsid w:val="00E41CB5"/>
    <w:rsid w:val="00E45D80"/>
    <w:rsid w:val="00E60321"/>
    <w:rsid w:val="00ED0213"/>
    <w:rsid w:val="00ED2866"/>
    <w:rsid w:val="00ED65BE"/>
    <w:rsid w:val="00ED72EB"/>
    <w:rsid w:val="00EE0D69"/>
    <w:rsid w:val="00F10CE3"/>
    <w:rsid w:val="00F23F62"/>
    <w:rsid w:val="00F63836"/>
    <w:rsid w:val="00F82794"/>
    <w:rsid w:val="00FA19D8"/>
    <w:rsid w:val="00FE1D51"/>
    <w:rsid w:val="00FE466A"/>
    <w:rsid w:val="00FF11EE"/>
    <w:rsid w:val="00FF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7F81"/>
  <w15:chartTrackingRefBased/>
  <w15:docId w15:val="{06A37D79-593B-404A-B7BD-83DBC946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45"/>
    <w:pPr>
      <w:spacing w:after="120"/>
    </w:pPr>
    <w:rPr>
      <w:szCs w:val="24"/>
    </w:rPr>
  </w:style>
  <w:style w:type="paragraph" w:styleId="Heading1">
    <w:name w:val="heading 1"/>
    <w:basedOn w:val="Normal"/>
    <w:next w:val="Normal"/>
    <w:link w:val="Heading1Char"/>
    <w:uiPriority w:val="9"/>
    <w:qFormat/>
    <w:rsid w:val="00ED0213"/>
    <w:pPr>
      <w:keepNext/>
      <w:keepLines/>
      <w:spacing w:before="120" w:after="16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71216"/>
    <w:pPr>
      <w:keepNext/>
      <w:keepLines/>
      <w:spacing w:before="16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093DD5"/>
    <w:pPr>
      <w:keepNext/>
      <w:keepLines/>
      <w:spacing w:before="200"/>
      <w:outlineLvl w:val="2"/>
    </w:pPr>
    <w:rPr>
      <w:rFonts w:eastAsiaTheme="majorEastAsia" w:cstheme="minorHAnsi"/>
      <w:b/>
      <w:bCs/>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13"/>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0F4D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4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71216"/>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093DD5"/>
    <w:rPr>
      <w:rFonts w:eastAsiaTheme="majorEastAsia" w:cstheme="minorHAnsi"/>
      <w:b/>
      <w:bCs/>
      <w:color w:val="1F3763" w:themeColor="accent1" w:themeShade="7F"/>
      <w:sz w:val="24"/>
      <w:szCs w:val="24"/>
    </w:rPr>
  </w:style>
  <w:style w:type="table" w:styleId="TableGrid">
    <w:name w:val="Table Grid"/>
    <w:basedOn w:val="TableNormal"/>
    <w:uiPriority w:val="39"/>
    <w:rsid w:val="00ED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213"/>
    <w:rPr>
      <w:szCs w:val="24"/>
    </w:rPr>
  </w:style>
  <w:style w:type="paragraph" w:styleId="Footer">
    <w:name w:val="footer"/>
    <w:basedOn w:val="Normal"/>
    <w:link w:val="FooterChar"/>
    <w:uiPriority w:val="99"/>
    <w:unhideWhenUsed/>
    <w:rsid w:val="00ED0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213"/>
    <w:rPr>
      <w:szCs w:val="24"/>
    </w:rPr>
  </w:style>
  <w:style w:type="paragraph" w:styleId="ListParagraph">
    <w:name w:val="List Paragraph"/>
    <w:basedOn w:val="Normal"/>
    <w:uiPriority w:val="34"/>
    <w:qFormat/>
    <w:rsid w:val="00ED2866"/>
    <w:pPr>
      <w:ind w:left="720"/>
      <w:contextualSpacing/>
    </w:pPr>
  </w:style>
  <w:style w:type="character" w:styleId="Hyperlink">
    <w:name w:val="Hyperlink"/>
    <w:basedOn w:val="DefaultParagraphFont"/>
    <w:uiPriority w:val="99"/>
    <w:unhideWhenUsed/>
    <w:rsid w:val="00A323B8"/>
    <w:rPr>
      <w:color w:val="0563C1" w:themeColor="hyperlink"/>
      <w:u w:val="single"/>
    </w:rPr>
  </w:style>
  <w:style w:type="character" w:styleId="UnresolvedMention">
    <w:name w:val="Unresolved Mention"/>
    <w:basedOn w:val="DefaultParagraphFont"/>
    <w:uiPriority w:val="99"/>
    <w:semiHidden/>
    <w:unhideWhenUsed/>
    <w:rsid w:val="00A323B8"/>
    <w:rPr>
      <w:color w:val="605E5C"/>
      <w:shd w:val="clear" w:color="auto" w:fill="E1DFDD"/>
    </w:rPr>
  </w:style>
  <w:style w:type="paragraph" w:styleId="TOC2">
    <w:name w:val="toc 2"/>
    <w:basedOn w:val="Normal"/>
    <w:next w:val="Normal"/>
    <w:autoRedefine/>
    <w:uiPriority w:val="39"/>
    <w:unhideWhenUsed/>
    <w:rsid w:val="00382BF5"/>
    <w:pPr>
      <w:spacing w:after="100"/>
      <w:ind w:left="220"/>
    </w:pPr>
  </w:style>
  <w:style w:type="character" w:styleId="FollowedHyperlink">
    <w:name w:val="FollowedHyperlink"/>
    <w:basedOn w:val="DefaultParagraphFont"/>
    <w:uiPriority w:val="99"/>
    <w:semiHidden/>
    <w:unhideWhenUsed/>
    <w:rsid w:val="00DF6312"/>
    <w:rPr>
      <w:color w:val="954F72" w:themeColor="followedHyperlink"/>
      <w:u w:val="single"/>
    </w:rPr>
  </w:style>
  <w:style w:type="paragraph" w:styleId="TOC1">
    <w:name w:val="toc 1"/>
    <w:basedOn w:val="Normal"/>
    <w:next w:val="Normal"/>
    <w:autoRedefine/>
    <w:uiPriority w:val="39"/>
    <w:unhideWhenUsed/>
    <w:rsid w:val="006F6B58"/>
    <w:pPr>
      <w:spacing w:after="100"/>
    </w:pPr>
  </w:style>
  <w:style w:type="character" w:styleId="CommentReference">
    <w:name w:val="annotation reference"/>
    <w:basedOn w:val="DefaultParagraphFont"/>
    <w:uiPriority w:val="99"/>
    <w:semiHidden/>
    <w:unhideWhenUsed/>
    <w:rsid w:val="00971216"/>
    <w:rPr>
      <w:sz w:val="16"/>
      <w:szCs w:val="16"/>
    </w:rPr>
  </w:style>
  <w:style w:type="paragraph" w:styleId="CommentText">
    <w:name w:val="annotation text"/>
    <w:basedOn w:val="Normal"/>
    <w:link w:val="CommentTextChar"/>
    <w:uiPriority w:val="99"/>
    <w:unhideWhenUsed/>
    <w:rsid w:val="00971216"/>
    <w:pPr>
      <w:spacing w:line="240" w:lineRule="auto"/>
    </w:pPr>
    <w:rPr>
      <w:sz w:val="20"/>
      <w:szCs w:val="20"/>
    </w:rPr>
  </w:style>
  <w:style w:type="character" w:customStyle="1" w:styleId="CommentTextChar">
    <w:name w:val="Comment Text Char"/>
    <w:basedOn w:val="DefaultParagraphFont"/>
    <w:link w:val="CommentText"/>
    <w:uiPriority w:val="99"/>
    <w:rsid w:val="009712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apterra.com/what-is-a-daci-matri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beratingstructures.com/5-appreciative-interviews-ai/" TargetMode="External"/><Relationship Id="rId4" Type="http://schemas.openxmlformats.org/officeDocument/2006/relationships/settings" Target="settings.xml"/><Relationship Id="rId9" Type="http://schemas.openxmlformats.org/officeDocument/2006/relationships/hyperlink" Target="https://appreciativeinquiry.champlain.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E17C-8FD7-4357-A04F-2B138887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Opatik Scott</dc:creator>
  <cp:keywords/>
  <dc:description/>
  <cp:lastModifiedBy>Judy Opatik Scott</cp:lastModifiedBy>
  <cp:revision>3</cp:revision>
  <dcterms:created xsi:type="dcterms:W3CDTF">2022-05-05T15:32:00Z</dcterms:created>
  <dcterms:modified xsi:type="dcterms:W3CDTF">2022-05-05T15:34:00Z</dcterms:modified>
</cp:coreProperties>
</file>