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E54" w:rsidRDefault="0048684A" w:rsidP="002F6D2E">
      <w:pPr>
        <w:pStyle w:val="Heading1"/>
      </w:pPr>
      <w:bookmarkStart w:id="0" w:name="_GoBack"/>
      <w:bookmarkEnd w:id="0"/>
      <w:r w:rsidRPr="0048684A">
        <w:t>Concierge-level Service</w:t>
      </w:r>
    </w:p>
    <w:p w:rsidR="00D331CE" w:rsidRPr="00D331CE" w:rsidRDefault="00D331CE" w:rsidP="002F6D2E">
      <w:pPr>
        <w:spacing w:after="40"/>
        <w:rPr>
          <w:rStyle w:val="Heading2Char"/>
          <w:sz w:val="8"/>
          <w:szCs w:val="8"/>
        </w:rPr>
      </w:pPr>
    </w:p>
    <w:p w:rsidR="002F6D2E" w:rsidRDefault="002F6D2E" w:rsidP="002F6D2E">
      <w:pPr>
        <w:spacing w:after="40"/>
      </w:pPr>
      <w:r w:rsidRPr="00E81AAA">
        <w:rPr>
          <w:rStyle w:val="Heading2Char"/>
          <w:sz w:val="24"/>
          <w:szCs w:val="24"/>
        </w:rPr>
        <w:t>Directions:</w:t>
      </w:r>
      <w:r w:rsidRPr="00277E54">
        <w:rPr>
          <w:b/>
          <w:color w:val="01A89E"/>
        </w:rPr>
        <w:t xml:space="preserve"> </w:t>
      </w:r>
      <w:r w:rsidRPr="00277E54">
        <w:t xml:space="preserve">Use </w:t>
      </w:r>
      <w:r w:rsidR="0048684A">
        <w:t>this checklist as a good practice guide</w:t>
      </w:r>
      <w:r w:rsidR="00050661">
        <w:t xml:space="preserve"> for the application process</w:t>
      </w:r>
      <w:r w:rsidR="006A1E9C">
        <w:t>,</w:t>
      </w:r>
      <w:r w:rsidR="00050661">
        <w:t xml:space="preserve"> including pre-visit preparation and the actual visit to your institution</w:t>
      </w:r>
      <w:r w:rsidR="0048684A">
        <w:t>. You can adapt any of these steps to your unique needs</w:t>
      </w:r>
      <w:r w:rsidR="0048684A" w:rsidRPr="0042170D">
        <w:t>.</w:t>
      </w:r>
    </w:p>
    <w:p w:rsidR="002F6D2E" w:rsidRPr="00D331CE" w:rsidRDefault="002F6D2E" w:rsidP="00277E54">
      <w:pPr>
        <w:rPr>
          <w:sz w:val="8"/>
          <w:szCs w:val="8"/>
        </w:rPr>
      </w:pPr>
    </w:p>
    <w:p w:rsidR="00D331CE" w:rsidRDefault="00D331CE" w:rsidP="00277E54"/>
    <w:tbl>
      <w:tblPr>
        <w:tblStyle w:val="TableGrid1"/>
        <w:tblW w:w="10785" w:type="dxa"/>
        <w:tblLook w:val="04A0" w:firstRow="1" w:lastRow="0" w:firstColumn="1" w:lastColumn="0" w:noHBand="0" w:noVBand="1"/>
      </w:tblPr>
      <w:tblGrid>
        <w:gridCol w:w="625"/>
        <w:gridCol w:w="10160"/>
      </w:tblGrid>
      <w:tr w:rsidR="0048684A" w:rsidTr="0048684A">
        <w:tc>
          <w:tcPr>
            <w:tcW w:w="10785" w:type="dxa"/>
            <w:gridSpan w:val="2"/>
            <w:shd w:val="clear" w:color="auto" w:fill="E7E6E6" w:themeFill="background2"/>
          </w:tcPr>
          <w:p w:rsidR="0048684A" w:rsidRPr="00C13281" w:rsidRDefault="0048684A" w:rsidP="0048684A">
            <w:pPr>
              <w:spacing w:before="40" w:after="40"/>
            </w:pPr>
            <w:r>
              <w:rPr>
                <w:b/>
                <w:sz w:val="24"/>
                <w:szCs w:val="24"/>
              </w:rPr>
              <w:t xml:space="preserve">Application: </w:t>
            </w:r>
            <w:r>
              <w:t xml:space="preserve">Create a good first impression with applicants and those who may become applicants. </w:t>
            </w:r>
            <w:r w:rsidRPr="0009474F">
              <w:t>Consider the following:</w:t>
            </w:r>
          </w:p>
        </w:tc>
      </w:tr>
      <w:tr w:rsidR="0048684A" w:rsidTr="0048684A">
        <w:trPr>
          <w:cantSplit/>
        </w:trPr>
        <w:sdt>
          <w:sdtPr>
            <w:rPr>
              <w:sz w:val="28"/>
              <w:szCs w:val="28"/>
            </w:rPr>
            <w:id w:val="130119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Pr="0042170D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>Are inquir</w:t>
            </w:r>
            <w:r w:rsidR="008412A5">
              <w:t>i</w:t>
            </w:r>
            <w:r w:rsidRPr="0009474F">
              <w:t>es and applications treated confidentially and acknowledged promptly?</w:t>
            </w:r>
          </w:p>
          <w:p w:rsidR="0048684A" w:rsidRPr="00C13281" w:rsidRDefault="0048684A" w:rsidP="0048684A">
            <w:pPr>
              <w:spacing w:before="40" w:after="40"/>
              <w:ind w:left="360"/>
              <w:rPr>
                <w:sz w:val="24"/>
                <w:szCs w:val="24"/>
              </w:rPr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176495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>Are candidates who will not be considered further notified as soon as possible?</w:t>
            </w:r>
          </w:p>
          <w:p w:rsidR="0048684A" w:rsidRPr="0009474F" w:rsidRDefault="0048684A" w:rsidP="0048684A">
            <w:pPr>
              <w:spacing w:before="40" w:after="40"/>
              <w:ind w:left="360"/>
            </w:pPr>
          </w:p>
        </w:tc>
      </w:tr>
      <w:tr w:rsidR="0048684A" w:rsidTr="0048684A">
        <w:tc>
          <w:tcPr>
            <w:tcW w:w="10785" w:type="dxa"/>
            <w:gridSpan w:val="2"/>
            <w:shd w:val="clear" w:color="auto" w:fill="E7E6E6" w:themeFill="background2"/>
          </w:tcPr>
          <w:p w:rsidR="0048684A" w:rsidRPr="00C13281" w:rsidRDefault="0048684A" w:rsidP="0048684A">
            <w:pPr>
              <w:spacing w:before="40" w:after="40"/>
            </w:pPr>
            <w:r>
              <w:rPr>
                <w:b/>
                <w:sz w:val="24"/>
                <w:szCs w:val="24"/>
              </w:rPr>
              <w:t xml:space="preserve">Pre-Visit: </w:t>
            </w:r>
            <w:r>
              <w:t xml:space="preserve">Help </w:t>
            </w:r>
            <w:r w:rsidRPr="0009474F">
              <w:t>candidates make the best use of their time while on campus</w:t>
            </w:r>
            <w:r>
              <w:t xml:space="preserve"> by providing i</w:t>
            </w:r>
            <w:r w:rsidRPr="0009474F">
              <w:t xml:space="preserve">nstitutional and departmental “dossiers” </w:t>
            </w:r>
            <w:r>
              <w:t>before</w:t>
            </w:r>
            <w:r w:rsidRPr="0009474F">
              <w:t xml:space="preserve"> a </w:t>
            </w:r>
            <w:r>
              <w:t>campus visit</w:t>
            </w:r>
            <w:r w:rsidRPr="0009474F">
              <w:t>. Consider including the following:</w:t>
            </w:r>
          </w:p>
        </w:tc>
      </w:tr>
      <w:tr w:rsidR="0048684A" w:rsidTr="0048684A">
        <w:sdt>
          <w:sdtPr>
            <w:rPr>
              <w:sz w:val="28"/>
              <w:szCs w:val="28"/>
            </w:rPr>
            <w:id w:val="-554393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Pr="0042170D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>Institutional and department</w:t>
            </w:r>
            <w:r>
              <w:t>al</w:t>
            </w:r>
            <w:r w:rsidRPr="0009474F">
              <w:t xml:space="preserve"> strategic plans</w:t>
            </w:r>
          </w:p>
          <w:p w:rsidR="0048684A" w:rsidRPr="003C4EC7" w:rsidRDefault="0048684A" w:rsidP="0048684A">
            <w:pPr>
              <w:spacing w:before="40" w:after="40"/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-4776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>Institutional and departmental financial summaries</w:t>
            </w:r>
          </w:p>
          <w:p w:rsidR="0048684A" w:rsidRPr="0009474F" w:rsidRDefault="0048684A" w:rsidP="0048684A">
            <w:pPr>
              <w:spacing w:before="40" w:after="40"/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23828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>Institutional and departmental histories and fact sheets</w:t>
            </w:r>
          </w:p>
          <w:p w:rsidR="0048684A" w:rsidRPr="0009474F" w:rsidRDefault="0048684A" w:rsidP="0048684A">
            <w:pPr>
              <w:spacing w:before="40" w:after="40"/>
              <w:ind w:left="360"/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39564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>Institutional and department</w:t>
            </w:r>
            <w:r>
              <w:t>al</w:t>
            </w:r>
            <w:r w:rsidRPr="0009474F">
              <w:t xml:space="preserve"> summaries </w:t>
            </w:r>
            <w:r>
              <w:t>about</w:t>
            </w:r>
            <w:r w:rsidRPr="0009474F">
              <w:t xml:space="preserve"> education, research, and clinical care</w:t>
            </w:r>
          </w:p>
          <w:p w:rsidR="0048684A" w:rsidRPr="0009474F" w:rsidRDefault="0048684A" w:rsidP="0048684A">
            <w:pPr>
              <w:spacing w:before="40" w:after="40"/>
              <w:ind w:hanging="18"/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-15406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>Organizational charts</w:t>
            </w:r>
          </w:p>
          <w:p w:rsidR="0048684A" w:rsidRPr="0009474F" w:rsidRDefault="0048684A" w:rsidP="0048684A">
            <w:pPr>
              <w:spacing w:before="40" w:after="40"/>
              <w:ind w:left="360"/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15890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>Selected summaries or excerpts of departmental reviews</w:t>
            </w:r>
          </w:p>
          <w:p w:rsidR="0048684A" w:rsidRPr="0009474F" w:rsidRDefault="0048684A" w:rsidP="0048684A">
            <w:pPr>
              <w:spacing w:before="40" w:after="40"/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50039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>Details on important strategic initiatives, new programs, etc.</w:t>
            </w:r>
          </w:p>
          <w:p w:rsidR="0048684A" w:rsidRPr="0009474F" w:rsidRDefault="0048684A" w:rsidP="0048684A">
            <w:pPr>
              <w:spacing w:before="40" w:after="40"/>
              <w:ind w:left="360"/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-155892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Default="0048684A" w:rsidP="0048684A">
            <w:pPr>
              <w:spacing w:before="40" w:after="40"/>
            </w:pPr>
            <w:r>
              <w:t xml:space="preserve">Brief </w:t>
            </w:r>
            <w:proofErr w:type="spellStart"/>
            <w:r>
              <w:t>biosketches</w:t>
            </w:r>
            <w:proofErr w:type="spellEnd"/>
            <w:r w:rsidRPr="0009474F">
              <w:t xml:space="preserve"> o</w:t>
            </w:r>
            <w:r>
              <w:t>f</w:t>
            </w:r>
            <w:r w:rsidRPr="0009474F">
              <w:t xml:space="preserve"> all individuals with whom the candidate will meet</w:t>
            </w:r>
          </w:p>
          <w:p w:rsidR="0048684A" w:rsidRPr="0009474F" w:rsidRDefault="0048684A" w:rsidP="0048684A">
            <w:pPr>
              <w:spacing w:before="40" w:after="40"/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1669900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 xml:space="preserve">Brief </w:t>
            </w:r>
            <w:proofErr w:type="spellStart"/>
            <w:r w:rsidRPr="0009474F">
              <w:t>biosketches</w:t>
            </w:r>
            <w:proofErr w:type="spellEnd"/>
            <w:r w:rsidRPr="0009474F">
              <w:t xml:space="preserve"> of other key institutional or departmental leaders</w:t>
            </w:r>
          </w:p>
          <w:p w:rsidR="0048684A" w:rsidRPr="0009474F" w:rsidRDefault="0048684A" w:rsidP="0048684A">
            <w:pPr>
              <w:spacing w:before="40" w:after="40"/>
              <w:ind w:left="360"/>
            </w:pPr>
          </w:p>
        </w:tc>
      </w:tr>
      <w:tr w:rsidR="0048684A" w:rsidTr="0048684A">
        <w:sdt>
          <w:sdtPr>
            <w:rPr>
              <w:sz w:val="28"/>
              <w:szCs w:val="28"/>
            </w:rPr>
            <w:id w:val="-178133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09474F" w:rsidRDefault="0048684A" w:rsidP="0048684A">
            <w:pPr>
              <w:spacing w:before="40" w:after="40"/>
            </w:pPr>
            <w:r w:rsidRPr="0009474F">
              <w:t xml:space="preserve">Details </w:t>
            </w:r>
            <w:r>
              <w:t>about</w:t>
            </w:r>
            <w:r w:rsidRPr="0009474F">
              <w:t xml:space="preserve"> the local community and region</w:t>
            </w:r>
          </w:p>
          <w:p w:rsidR="0048684A" w:rsidRPr="0009474F" w:rsidRDefault="0048684A" w:rsidP="0048684A">
            <w:pPr>
              <w:spacing w:before="40" w:after="40"/>
              <w:ind w:left="360"/>
            </w:pPr>
          </w:p>
        </w:tc>
      </w:tr>
    </w:tbl>
    <w:p w:rsidR="00D331CE" w:rsidRDefault="00D331CE" w:rsidP="00D331CE">
      <w:pPr>
        <w:jc w:val="right"/>
      </w:pPr>
    </w:p>
    <w:p w:rsidR="00D331CE" w:rsidRDefault="00D331CE" w:rsidP="00D331CE">
      <w:pPr>
        <w:jc w:val="right"/>
      </w:pPr>
    </w:p>
    <w:p w:rsidR="00D331CE" w:rsidRDefault="00D331CE" w:rsidP="00D331CE">
      <w:pPr>
        <w:jc w:val="right"/>
      </w:pPr>
    </w:p>
    <w:p w:rsidR="00D331CE" w:rsidRDefault="00D331CE" w:rsidP="00D331CE">
      <w:pPr>
        <w:jc w:val="right"/>
      </w:pPr>
    </w:p>
    <w:p w:rsidR="00D331CE" w:rsidRPr="00D331CE" w:rsidRDefault="00D331CE" w:rsidP="00050661">
      <w:pPr>
        <w:rPr>
          <w:i/>
        </w:rPr>
      </w:pPr>
      <w:r>
        <w:br w:type="page"/>
      </w:r>
    </w:p>
    <w:p w:rsidR="00D331CE" w:rsidRDefault="00D331CE"/>
    <w:p w:rsidR="00D331CE" w:rsidRDefault="00D331CE"/>
    <w:tbl>
      <w:tblPr>
        <w:tblStyle w:val="TableGrid1"/>
        <w:tblW w:w="10785" w:type="dxa"/>
        <w:tblLook w:val="04A0" w:firstRow="1" w:lastRow="0" w:firstColumn="1" w:lastColumn="0" w:noHBand="0" w:noVBand="1"/>
      </w:tblPr>
      <w:tblGrid>
        <w:gridCol w:w="625"/>
        <w:gridCol w:w="10160"/>
      </w:tblGrid>
      <w:tr w:rsidR="0048684A" w:rsidTr="0048684A">
        <w:tc>
          <w:tcPr>
            <w:tcW w:w="10785" w:type="dxa"/>
            <w:gridSpan w:val="2"/>
            <w:shd w:val="clear" w:color="auto" w:fill="E7E6E6" w:themeFill="background2"/>
          </w:tcPr>
          <w:p w:rsidR="0048684A" w:rsidRPr="00C13281" w:rsidRDefault="0048684A" w:rsidP="0048684A">
            <w:pPr>
              <w:spacing w:before="40" w:after="40"/>
            </w:pPr>
            <w:r>
              <w:rPr>
                <w:b/>
                <w:sz w:val="24"/>
                <w:szCs w:val="24"/>
              </w:rPr>
              <w:t>Visit:</w:t>
            </w:r>
            <w:r w:rsidRPr="00CD6D33">
              <w:t xml:space="preserve"> Provide “concierge-leve</w:t>
            </w:r>
            <w:r>
              <w:t>l” service to all candidates to let them know that the</w:t>
            </w:r>
            <w:r w:rsidRPr="00CD6D33">
              <w:t xml:space="preserve"> institution is serious about attracting top-quality talent and is a great place to work.</w:t>
            </w:r>
            <w:r>
              <w:t xml:space="preserve"> Consider the following:</w:t>
            </w:r>
          </w:p>
        </w:tc>
      </w:tr>
      <w:tr w:rsidR="0048684A" w:rsidTr="0048684A">
        <w:sdt>
          <w:sdtPr>
            <w:rPr>
              <w:sz w:val="28"/>
              <w:szCs w:val="28"/>
            </w:rPr>
            <w:id w:val="-1397345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CD6D33" w:rsidRDefault="0048684A" w:rsidP="0048684A">
            <w:pPr>
              <w:spacing w:before="40" w:after="40"/>
            </w:pPr>
            <w:r>
              <w:t>Are candidates cared for the entire time by one recruitment coordinator?</w:t>
            </w:r>
          </w:p>
        </w:tc>
      </w:tr>
      <w:tr w:rsidR="0048684A" w:rsidTr="00D331CE">
        <w:trPr>
          <w:cantSplit/>
        </w:trPr>
        <w:sdt>
          <w:sdtPr>
            <w:rPr>
              <w:sz w:val="28"/>
              <w:szCs w:val="28"/>
            </w:rPr>
            <w:id w:val="142831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Pr="0042170D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Pr="00CD6D33" w:rsidRDefault="0048684A" w:rsidP="0048684A">
            <w:pPr>
              <w:spacing w:before="40" w:after="40"/>
            </w:pPr>
            <w:r w:rsidRPr="00CD6D33">
              <w:t xml:space="preserve">Does someone meet the candidate at the airport? </w:t>
            </w:r>
          </w:p>
          <w:p w:rsidR="0048684A" w:rsidRPr="00CD6D33" w:rsidRDefault="0048684A" w:rsidP="0048684A">
            <w:pPr>
              <w:spacing w:before="40" w:after="40"/>
            </w:pPr>
          </w:p>
        </w:tc>
      </w:tr>
      <w:tr w:rsidR="0048684A" w:rsidTr="0048684A">
        <w:trPr>
          <w:cantSplit/>
        </w:trPr>
        <w:sdt>
          <w:sdtPr>
            <w:rPr>
              <w:sz w:val="28"/>
              <w:szCs w:val="28"/>
            </w:rPr>
            <w:id w:val="921686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Default="0048684A" w:rsidP="0048684A">
            <w:pPr>
              <w:spacing w:before="40" w:after="40"/>
            </w:pPr>
            <w:r>
              <w:t xml:space="preserve">Does the interview schedule </w:t>
            </w:r>
            <w:r w:rsidRPr="00CD6D33">
              <w:t xml:space="preserve">address the “complete” candidate—such as personal interests, </w:t>
            </w:r>
            <w:r>
              <w:t xml:space="preserve">the community, </w:t>
            </w:r>
            <w:r w:rsidRPr="00CD6D33">
              <w:t>schools, real estate, and spousal</w:t>
            </w:r>
            <w:r>
              <w:t xml:space="preserve"> and </w:t>
            </w:r>
            <w:r w:rsidRPr="00CD6D33">
              <w:t xml:space="preserve">family needs? Does the committee even </w:t>
            </w:r>
            <w:r w:rsidRPr="0005414B">
              <w:t xml:space="preserve">know </w:t>
            </w:r>
            <w:r w:rsidRPr="00CD6D33">
              <w:t>what the candidate</w:t>
            </w:r>
            <w:r>
              <w:t>’</w:t>
            </w:r>
            <w:r w:rsidRPr="00CD6D33">
              <w:t xml:space="preserve">s </w:t>
            </w:r>
            <w:r>
              <w:t xml:space="preserve">needs and </w:t>
            </w:r>
            <w:r w:rsidRPr="00CD6D33">
              <w:t>personal interests are?</w:t>
            </w:r>
          </w:p>
          <w:p w:rsidR="0048684A" w:rsidRPr="00CD6D33" w:rsidRDefault="0048684A" w:rsidP="0048684A">
            <w:pPr>
              <w:spacing w:before="40" w:after="40"/>
            </w:pPr>
            <w:r w:rsidRPr="00CD6D33">
              <w:t xml:space="preserve"> </w:t>
            </w:r>
          </w:p>
        </w:tc>
      </w:tr>
      <w:tr w:rsidR="0048684A" w:rsidTr="0048684A">
        <w:sdt>
          <w:sdtPr>
            <w:rPr>
              <w:sz w:val="28"/>
              <w:szCs w:val="28"/>
            </w:rPr>
            <w:id w:val="64841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5" w:type="dxa"/>
              </w:tcPr>
              <w:p w:rsidR="0048684A" w:rsidRDefault="0048684A" w:rsidP="00F33E24">
                <w:pPr>
                  <w:spacing w:after="4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160" w:type="dxa"/>
          </w:tcPr>
          <w:p w:rsidR="0048684A" w:rsidRDefault="0048684A" w:rsidP="0048684A">
            <w:pPr>
              <w:spacing w:before="40" w:after="40"/>
            </w:pPr>
            <w:r w:rsidRPr="00CD6D33">
              <w:t>Does the interview schedule allow for a few moments of personal time during the day?</w:t>
            </w:r>
          </w:p>
          <w:p w:rsidR="0048684A" w:rsidRPr="00CD6D33" w:rsidRDefault="0048684A" w:rsidP="0048684A">
            <w:pPr>
              <w:spacing w:before="40" w:after="40"/>
            </w:pPr>
          </w:p>
        </w:tc>
      </w:tr>
    </w:tbl>
    <w:p w:rsidR="002F6D2E" w:rsidRPr="00277E54" w:rsidRDefault="002F6D2E" w:rsidP="00277E54"/>
    <w:sectPr w:rsidR="002F6D2E" w:rsidRPr="00277E54" w:rsidSect="00EF4573">
      <w:headerReference w:type="default" r:id="rId7"/>
      <w:footerReference w:type="default" r:id="rId8"/>
      <w:pgSz w:w="12240" w:h="15840"/>
      <w:pgMar w:top="720" w:right="720" w:bottom="720" w:left="72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2E" w:rsidRDefault="0087522E" w:rsidP="00277E54">
      <w:r>
        <w:separator/>
      </w:r>
    </w:p>
  </w:endnote>
  <w:endnote w:type="continuationSeparator" w:id="0">
    <w:p w:rsidR="0087522E" w:rsidRDefault="0087522E" w:rsidP="0027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793" w:rsidRDefault="00580B39" w:rsidP="00277E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B737A" wp14:editId="04857FCF">
              <wp:simplePos x="0" y="0"/>
              <wp:positionH relativeFrom="margin">
                <wp:posOffset>-230429</wp:posOffset>
              </wp:positionH>
              <wp:positionV relativeFrom="paragraph">
                <wp:posOffset>6833</wp:posOffset>
              </wp:positionV>
              <wp:extent cx="7307301" cy="351145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7301" cy="351145"/>
                      </a:xfrm>
                      <a:prstGeom prst="rect">
                        <a:avLst/>
                      </a:prstGeom>
                      <a:solidFill>
                        <a:srgbClr val="72C16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0B39" w:rsidRPr="001E51A2" w:rsidRDefault="00B36456" w:rsidP="00277E54">
                          <w:pP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© 2017</w:t>
                          </w:r>
                          <w:r w:rsidR="00580B39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AAMC. May be reproduced and distributed with attribution</w:t>
                          </w:r>
                          <w:r w:rsidR="00033AF4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</w:t>
                          </w:r>
                          <w:r w:rsidR="00055695" w:rsidRPr="00033AF4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033AF4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E3849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 w:rsidR="0005569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033AF4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</w:t>
                          </w:r>
                          <w:r w:rsidR="00033AF4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97581E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D31C75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Association of American Medical Colleges</w:t>
                          </w:r>
                          <w:r w:rsidR="00EF4573" w:rsidRPr="001E51A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B73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15pt;margin-top:.55pt;width:575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" fillcolor="#72c166" stroked="f" strokeweight=".5pt">
              <v:textbox>
                <w:txbxContent>
                  <w:p w:rsidR="00580B39" w:rsidRPr="001E51A2" w:rsidRDefault="00B36456" w:rsidP="00277E54">
                    <w:pP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© 2017</w:t>
                    </w:r>
                    <w:r w:rsidR="00580B39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AAMC. May be reproduced and distributed with attribution</w:t>
                    </w:r>
                    <w:r w:rsidR="00033AF4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.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</w:t>
                    </w:r>
                    <w:r w:rsidR="00055695" w:rsidRPr="00033AF4">
                      <w:rPr>
                        <w:rFonts w:asciiTheme="minorHAnsi" w:hAnsiTheme="minorHAnsi" w:cstheme="minorHAnsi"/>
                        <w:color w:val="FFFFFF" w:themeColor="background1"/>
                        <w:sz w:val="24"/>
                        <w:szCs w:val="24"/>
                      </w:rPr>
                      <w:t xml:space="preserve"> </w: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033AF4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1E3849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="00055695" w:rsidRPr="001E51A2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 w:rsidR="0005569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    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</w:t>
                    </w:r>
                    <w:r w:rsidR="00033AF4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</w:t>
                    </w:r>
                    <w:r w:rsidR="00033AF4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</w:t>
                    </w:r>
                    <w:r w:rsidR="0097581E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</w:t>
                    </w:r>
                    <w:r w:rsidR="00D31C75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Association of American Medical Colleges</w:t>
                    </w:r>
                    <w:r w:rsidR="00EF4573" w:rsidRPr="001E51A2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2E" w:rsidRDefault="0087522E" w:rsidP="00277E54">
      <w:r>
        <w:separator/>
      </w:r>
    </w:p>
  </w:footnote>
  <w:footnote w:type="continuationSeparator" w:id="0">
    <w:p w:rsidR="0087522E" w:rsidRDefault="0087522E" w:rsidP="0027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627" w:rsidRDefault="00D61627" w:rsidP="001E51A2">
    <w:pPr>
      <w:pStyle w:val="Header"/>
      <w:ind w:hanging="360"/>
    </w:pPr>
    <w:r>
      <w:rPr>
        <w:noProof/>
      </w:rPr>
      <w:drawing>
        <wp:inline distT="0" distB="0" distL="0" distR="0" wp14:anchorId="0F4A1FF8" wp14:editId="6BC3AB1C">
          <wp:extent cx="7315200" cy="1143000"/>
          <wp:effectExtent l="0" t="0" r="0" b="0"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182 AAMC Ahead final wor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80B39" w:rsidRDefault="00580B39" w:rsidP="00277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113B8"/>
    <w:multiLevelType w:val="hybridMultilevel"/>
    <w:tmpl w:val="5CF46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D37C6"/>
    <w:multiLevelType w:val="hybridMultilevel"/>
    <w:tmpl w:val="B22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15B90"/>
    <w:multiLevelType w:val="hybridMultilevel"/>
    <w:tmpl w:val="F40036DE"/>
    <w:lvl w:ilvl="0" w:tplc="6AE069E4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8350E9B"/>
    <w:multiLevelType w:val="hybridMultilevel"/>
    <w:tmpl w:val="EA3C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0FA8"/>
    <w:multiLevelType w:val="hybridMultilevel"/>
    <w:tmpl w:val="C562C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721AB"/>
    <w:multiLevelType w:val="hybridMultilevel"/>
    <w:tmpl w:val="CE24D488"/>
    <w:lvl w:ilvl="0" w:tplc="BEB4B5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EF045C"/>
    <w:multiLevelType w:val="hybridMultilevel"/>
    <w:tmpl w:val="CBF8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76C38"/>
    <w:multiLevelType w:val="hybridMultilevel"/>
    <w:tmpl w:val="F51A7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3"/>
    <w:rsid w:val="00027B8C"/>
    <w:rsid w:val="00033AF4"/>
    <w:rsid w:val="00050661"/>
    <w:rsid w:val="00054EED"/>
    <w:rsid w:val="00055695"/>
    <w:rsid w:val="000758AF"/>
    <w:rsid w:val="001D1F21"/>
    <w:rsid w:val="001E3849"/>
    <w:rsid w:val="001E51A2"/>
    <w:rsid w:val="002564C3"/>
    <w:rsid w:val="00277E54"/>
    <w:rsid w:val="002B1818"/>
    <w:rsid w:val="002D7545"/>
    <w:rsid w:val="002F6D2E"/>
    <w:rsid w:val="00343793"/>
    <w:rsid w:val="00402EB6"/>
    <w:rsid w:val="00426966"/>
    <w:rsid w:val="0048684A"/>
    <w:rsid w:val="004A5953"/>
    <w:rsid w:val="00551C18"/>
    <w:rsid w:val="00580B39"/>
    <w:rsid w:val="00585E90"/>
    <w:rsid w:val="006A1E9C"/>
    <w:rsid w:val="006C226C"/>
    <w:rsid w:val="007B0EB3"/>
    <w:rsid w:val="008412A5"/>
    <w:rsid w:val="00864378"/>
    <w:rsid w:val="0087522E"/>
    <w:rsid w:val="0088608C"/>
    <w:rsid w:val="0097581E"/>
    <w:rsid w:val="009D5C6B"/>
    <w:rsid w:val="009D74FA"/>
    <w:rsid w:val="00A3606F"/>
    <w:rsid w:val="00A3728E"/>
    <w:rsid w:val="00A70FFC"/>
    <w:rsid w:val="00AE2437"/>
    <w:rsid w:val="00B12B56"/>
    <w:rsid w:val="00B36456"/>
    <w:rsid w:val="00B75D6A"/>
    <w:rsid w:val="00B95366"/>
    <w:rsid w:val="00C750A4"/>
    <w:rsid w:val="00CC5908"/>
    <w:rsid w:val="00D31C75"/>
    <w:rsid w:val="00D331CE"/>
    <w:rsid w:val="00D61627"/>
    <w:rsid w:val="00D8301F"/>
    <w:rsid w:val="00E7321E"/>
    <w:rsid w:val="00E81AAA"/>
    <w:rsid w:val="00EF3762"/>
    <w:rsid w:val="00EF442F"/>
    <w:rsid w:val="00EF4573"/>
    <w:rsid w:val="00F15F9C"/>
    <w:rsid w:val="00F52584"/>
    <w:rsid w:val="00FA3ADE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54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54"/>
    <w:pPr>
      <w:keepNext/>
      <w:keepLines/>
      <w:spacing w:before="160" w:after="160"/>
      <w:jc w:val="center"/>
      <w:outlineLvl w:val="0"/>
    </w:pPr>
    <w:rPr>
      <w:rFonts w:ascii="Cambria" w:eastAsiaTheme="majorEastAsia" w:hAnsi="Cambria" w:cstheme="majorBidi"/>
      <w:b/>
      <w:color w:val="72C16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E54"/>
    <w:pPr>
      <w:outlineLvl w:val="1"/>
    </w:pPr>
    <w:rPr>
      <w:b/>
      <w:color w:val="01A89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3"/>
  </w:style>
  <w:style w:type="paragraph" w:styleId="Footer">
    <w:name w:val="footer"/>
    <w:basedOn w:val="Normal"/>
    <w:link w:val="Foot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3"/>
  </w:style>
  <w:style w:type="character" w:customStyle="1" w:styleId="Heading1Char">
    <w:name w:val="Heading 1 Char"/>
    <w:basedOn w:val="DefaultParagraphFont"/>
    <w:link w:val="Heading1"/>
    <w:uiPriority w:val="9"/>
    <w:rsid w:val="00277E54"/>
    <w:rPr>
      <w:rFonts w:ascii="Cambria" w:eastAsiaTheme="majorEastAsia" w:hAnsi="Cambria" w:cstheme="majorBidi"/>
      <w:b/>
      <w:color w:val="72C16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E54"/>
    <w:rPr>
      <w:rFonts w:ascii="Arial" w:hAnsi="Arial" w:cs="Arial"/>
      <w:b/>
      <w:color w:val="01A89E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1"/>
    <w:qFormat/>
    <w:rsid w:val="00A3606F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A3606F"/>
    <w:rPr>
      <w:color w:val="808080"/>
    </w:rPr>
  </w:style>
  <w:style w:type="table" w:styleId="TableGrid">
    <w:name w:val="Table Grid"/>
    <w:basedOn w:val="TableNormal"/>
    <w:uiPriority w:val="39"/>
    <w:rsid w:val="00A3606F"/>
    <w:pPr>
      <w:widowControl w:val="0"/>
    </w:pPr>
    <w:rPr>
      <w:sz w:val="22"/>
      <w:szCs w:val="22"/>
    </w:rPr>
    <w:tblPr>
      <w:tblBorders>
        <w:top w:val="single" w:sz="12" w:space="0" w:color="8B5C9E"/>
        <w:left w:val="single" w:sz="12" w:space="0" w:color="8B5C9E"/>
        <w:bottom w:val="single" w:sz="12" w:space="0" w:color="8B5C9E"/>
        <w:right w:val="single" w:sz="12" w:space="0" w:color="8B5C9E"/>
        <w:insideH w:val="single" w:sz="12" w:space="0" w:color="8B5C9E"/>
        <w:insideV w:val="single" w:sz="12" w:space="0" w:color="8B5C9E"/>
      </w:tblBorders>
    </w:tblPr>
  </w:style>
  <w:style w:type="character" w:styleId="Hyperlink">
    <w:name w:val="Hyperlink"/>
    <w:basedOn w:val="DefaultParagraphFont"/>
    <w:uiPriority w:val="99"/>
    <w:unhideWhenUsed/>
    <w:rsid w:val="00D8301F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758AF"/>
    <w:pPr>
      <w:widowControl w:val="0"/>
    </w:pPr>
    <w:rPr>
      <w:sz w:val="22"/>
      <w:szCs w:val="22"/>
    </w:rPr>
    <w:tblPr>
      <w:tblBorders>
        <w:top w:val="single" w:sz="12" w:space="0" w:color="72C166"/>
        <w:left w:val="single" w:sz="12" w:space="0" w:color="72C166"/>
        <w:bottom w:val="single" w:sz="12" w:space="0" w:color="72C166"/>
        <w:right w:val="single" w:sz="12" w:space="0" w:color="72C166"/>
        <w:insideH w:val="single" w:sz="12" w:space="0" w:color="72C166"/>
        <w:insideV w:val="single" w:sz="12" w:space="0" w:color="72C16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Shader</cp:lastModifiedBy>
  <cp:revision>3</cp:revision>
  <dcterms:created xsi:type="dcterms:W3CDTF">2017-03-06T20:33:00Z</dcterms:created>
  <dcterms:modified xsi:type="dcterms:W3CDTF">2017-03-07T02:20:00Z</dcterms:modified>
</cp:coreProperties>
</file>