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EAB" w:rsidRDefault="00BF4EAB" w:rsidP="00BF4EAB">
      <w:pPr>
        <w:pStyle w:val="Heading1"/>
      </w:pPr>
      <w:bookmarkStart w:id="0" w:name="_GoBack"/>
      <w:bookmarkEnd w:id="0"/>
      <w:r>
        <w:t>Choosing the Search Co</w:t>
      </w:r>
      <w:r w:rsidRPr="001910E9">
        <w:t>mmittee</w:t>
      </w:r>
    </w:p>
    <w:p w:rsidR="00286E34" w:rsidRPr="00286E34" w:rsidRDefault="00286E34" w:rsidP="00286E34">
      <w:pPr>
        <w:rPr>
          <w:rStyle w:val="Heading2Char"/>
          <w:b w:val="0"/>
          <w:color w:val="auto"/>
        </w:rPr>
      </w:pPr>
      <w:r w:rsidRPr="00286E34">
        <w:rPr>
          <w:rStyle w:val="Heading2Char"/>
        </w:rPr>
        <w:t>Directions:</w:t>
      </w:r>
      <w:r>
        <w:rPr>
          <w:rStyle w:val="Heading2Char"/>
          <w:b w:val="0"/>
          <w:color w:val="auto"/>
        </w:rPr>
        <w:t xml:space="preserve"> Use the Overview below and the Search Committee Analysis that follows to select an effective search committee. </w:t>
      </w:r>
    </w:p>
    <w:p w:rsidR="00286E34" w:rsidRDefault="00286E34" w:rsidP="00BD06C8">
      <w:pPr>
        <w:pStyle w:val="BodyText"/>
        <w:spacing w:after="160" w:line="240" w:lineRule="auto"/>
        <w:rPr>
          <w:rStyle w:val="Heading2Char"/>
        </w:rPr>
      </w:pPr>
    </w:p>
    <w:p w:rsidR="00BD06C8" w:rsidRDefault="00BD06C8" w:rsidP="00BD06C8">
      <w:pPr>
        <w:pStyle w:val="BodyText"/>
        <w:spacing w:after="160" w:line="240" w:lineRule="auto"/>
        <w:rPr>
          <w:bCs/>
        </w:rPr>
      </w:pPr>
      <w:r w:rsidRPr="00BD06C8">
        <w:rPr>
          <w:rStyle w:val="Heading2Char"/>
        </w:rPr>
        <w:t>Overview</w:t>
      </w:r>
    </w:p>
    <w:p w:rsidR="00BF4EAB" w:rsidRDefault="00BF4EAB" w:rsidP="00BF4EAB">
      <w:pPr>
        <w:pStyle w:val="BodyText"/>
        <w:spacing w:after="0" w:line="240" w:lineRule="auto"/>
        <w:rPr>
          <w:szCs w:val="20"/>
        </w:rPr>
      </w:pPr>
      <w:r w:rsidRPr="00B50D50">
        <w:rPr>
          <w:bCs/>
        </w:rPr>
        <w:t>Your goal is to assemble a diverse</w:t>
      </w:r>
      <w:r>
        <w:rPr>
          <w:bCs/>
        </w:rPr>
        <w:t xml:space="preserve"> </w:t>
      </w:r>
      <w:r w:rsidRPr="00B50D50">
        <w:rPr>
          <w:bCs/>
        </w:rPr>
        <w:t xml:space="preserve">set of </w:t>
      </w:r>
      <w:r>
        <w:rPr>
          <w:bCs/>
        </w:rPr>
        <w:t xml:space="preserve">committee members who </w:t>
      </w:r>
      <w:r w:rsidRPr="00D71EB1">
        <w:rPr>
          <w:szCs w:val="20"/>
        </w:rPr>
        <w:t xml:space="preserve">have a good understanding of the special nature of the institution and the department </w:t>
      </w:r>
      <w:r>
        <w:rPr>
          <w:szCs w:val="20"/>
        </w:rPr>
        <w:t xml:space="preserve">and who understand the </w:t>
      </w:r>
      <w:r w:rsidRPr="00D71EB1">
        <w:rPr>
          <w:szCs w:val="20"/>
        </w:rPr>
        <w:t>attributes and skill sets required to be s</w:t>
      </w:r>
      <w:r>
        <w:rPr>
          <w:szCs w:val="20"/>
        </w:rPr>
        <w:t>uccessful as a committee member.</w:t>
      </w:r>
    </w:p>
    <w:p w:rsidR="00BF4EAB" w:rsidRDefault="00BF4EAB" w:rsidP="00BF4EAB">
      <w:pPr>
        <w:pStyle w:val="BodyText"/>
        <w:spacing w:after="0" w:line="240" w:lineRule="auto"/>
        <w:rPr>
          <w:szCs w:val="20"/>
        </w:rPr>
      </w:pPr>
    </w:p>
    <w:p w:rsidR="00BF4EAB" w:rsidRPr="00D71EB1" w:rsidRDefault="00BF4EAB" w:rsidP="00BF4EAB">
      <w:pPr>
        <w:rPr>
          <w:szCs w:val="20"/>
        </w:rPr>
      </w:pPr>
      <w:r>
        <w:rPr>
          <w:szCs w:val="20"/>
        </w:rPr>
        <w:t>S</w:t>
      </w:r>
      <w:r w:rsidRPr="00D71EB1">
        <w:rPr>
          <w:szCs w:val="20"/>
        </w:rPr>
        <w:t>earch committees are evolving from representative-based to com</w:t>
      </w:r>
      <w:r>
        <w:rPr>
          <w:szCs w:val="20"/>
        </w:rPr>
        <w:t>petency-based. M</w:t>
      </w:r>
      <w:r w:rsidRPr="00D71EB1">
        <w:rPr>
          <w:szCs w:val="20"/>
        </w:rPr>
        <w:t>em</w:t>
      </w:r>
      <w:r>
        <w:rPr>
          <w:szCs w:val="20"/>
        </w:rPr>
        <w:t>bers of the search committee should be</w:t>
      </w:r>
      <w:r w:rsidRPr="00D71EB1">
        <w:rPr>
          <w:szCs w:val="20"/>
        </w:rPr>
        <w:t xml:space="preserve"> selected </w:t>
      </w:r>
      <w:r>
        <w:rPr>
          <w:szCs w:val="20"/>
        </w:rPr>
        <w:t>based on</w:t>
      </w:r>
      <w:r w:rsidRPr="00D71EB1">
        <w:rPr>
          <w:szCs w:val="20"/>
        </w:rPr>
        <w:t xml:space="preserve"> their talents and skills </w:t>
      </w:r>
      <w:r>
        <w:rPr>
          <w:szCs w:val="20"/>
        </w:rPr>
        <w:t>for</w:t>
      </w:r>
      <w:r w:rsidRPr="00D71EB1">
        <w:rPr>
          <w:szCs w:val="20"/>
        </w:rPr>
        <w:t xml:space="preserve"> identify</w:t>
      </w:r>
      <w:r>
        <w:rPr>
          <w:szCs w:val="20"/>
        </w:rPr>
        <w:t>ing</w:t>
      </w:r>
      <w:r w:rsidRPr="00D71EB1">
        <w:rPr>
          <w:szCs w:val="20"/>
        </w:rPr>
        <w:t xml:space="preserve"> the right candidate</w:t>
      </w:r>
      <w:r>
        <w:rPr>
          <w:szCs w:val="20"/>
        </w:rPr>
        <w:t>s</w:t>
      </w:r>
      <w:r w:rsidRPr="00D71EB1">
        <w:rPr>
          <w:szCs w:val="20"/>
        </w:rPr>
        <w:t xml:space="preserve">, not on the constituency each committee member represents. </w:t>
      </w:r>
    </w:p>
    <w:p w:rsidR="00BF4EAB" w:rsidRDefault="00BF4EAB" w:rsidP="00BD06C8">
      <w:pPr>
        <w:pStyle w:val="BodyText"/>
        <w:spacing w:after="0" w:line="240" w:lineRule="auto"/>
        <w:rPr>
          <w:b/>
          <w:bCs/>
          <w:color w:val="362C66"/>
        </w:rPr>
      </w:pPr>
    </w:p>
    <w:p w:rsidR="00BF4EAB" w:rsidRDefault="00BF4EAB" w:rsidP="00BF4EAB">
      <w:pPr>
        <w:pStyle w:val="BodyText"/>
        <w:spacing w:after="0" w:line="240" w:lineRule="auto"/>
        <w:rPr>
          <w:bCs/>
        </w:rPr>
      </w:pPr>
      <w:r w:rsidRPr="00BF4EAB">
        <w:rPr>
          <w:rStyle w:val="Heading2Char"/>
        </w:rPr>
        <w:t>Consider the following competencies</w:t>
      </w:r>
      <w:r w:rsidRPr="001910E9">
        <w:rPr>
          <w:bCs/>
          <w:color w:val="362C66"/>
        </w:rPr>
        <w:t xml:space="preserve"> </w:t>
      </w:r>
      <w:r>
        <w:rPr>
          <w:bCs/>
        </w:rPr>
        <w:t xml:space="preserve">(adapted from </w:t>
      </w:r>
      <w:r>
        <w:rPr>
          <w:szCs w:val="20"/>
        </w:rPr>
        <w:t>t</w:t>
      </w:r>
      <w:r w:rsidRPr="00D71EB1">
        <w:rPr>
          <w:szCs w:val="20"/>
        </w:rPr>
        <w:t>he University of Mississippi Medical Center</w:t>
      </w:r>
      <w:r>
        <w:rPr>
          <w:szCs w:val="20"/>
        </w:rPr>
        <w:t xml:space="preserve"> search committee model)</w:t>
      </w:r>
      <w:r>
        <w:rPr>
          <w:bCs/>
        </w:rPr>
        <w:t xml:space="preserve"> </w:t>
      </w:r>
      <w:r w:rsidRPr="00B50D50">
        <w:rPr>
          <w:bCs/>
        </w:rPr>
        <w:t>to help de</w:t>
      </w:r>
      <w:r>
        <w:rPr>
          <w:bCs/>
        </w:rPr>
        <w:t>termine who should be included:</w:t>
      </w:r>
    </w:p>
    <w:p w:rsidR="00BF4EAB" w:rsidRPr="00A1317C" w:rsidRDefault="00BF4EAB" w:rsidP="00BF4EAB">
      <w:pPr>
        <w:pStyle w:val="BodyText"/>
        <w:numPr>
          <w:ilvl w:val="0"/>
          <w:numId w:val="3"/>
        </w:numPr>
        <w:spacing w:after="0" w:line="264" w:lineRule="auto"/>
        <w:rPr>
          <w:bCs/>
        </w:rPr>
      </w:pPr>
      <w:r w:rsidRPr="00A1317C">
        <w:rPr>
          <w:bCs/>
        </w:rPr>
        <w:t>Can be objective</w:t>
      </w:r>
    </w:p>
    <w:p w:rsidR="00BF4EAB" w:rsidRDefault="00BF4EAB" w:rsidP="00BF4EAB">
      <w:pPr>
        <w:pStyle w:val="BodyText"/>
        <w:numPr>
          <w:ilvl w:val="0"/>
          <w:numId w:val="3"/>
        </w:numPr>
        <w:spacing w:after="0" w:line="264" w:lineRule="auto"/>
        <w:rPr>
          <w:bCs/>
        </w:rPr>
      </w:pPr>
      <w:r w:rsidRPr="00A1317C">
        <w:rPr>
          <w:bCs/>
        </w:rPr>
        <w:t>Can be candid</w:t>
      </w:r>
    </w:p>
    <w:p w:rsidR="00BF4EAB" w:rsidRPr="00A1317C" w:rsidRDefault="00BF4EAB" w:rsidP="00BF4EAB">
      <w:pPr>
        <w:pStyle w:val="BodyText"/>
        <w:numPr>
          <w:ilvl w:val="0"/>
          <w:numId w:val="3"/>
        </w:numPr>
        <w:spacing w:after="0" w:line="264" w:lineRule="auto"/>
        <w:rPr>
          <w:bCs/>
        </w:rPr>
      </w:pPr>
      <w:r w:rsidRPr="00A1317C">
        <w:rPr>
          <w:bCs/>
        </w:rPr>
        <w:t>Can set aside political agendas</w:t>
      </w:r>
    </w:p>
    <w:p w:rsidR="00BF4EAB" w:rsidRPr="00A1317C" w:rsidRDefault="00BF4EAB" w:rsidP="00BF4EAB">
      <w:pPr>
        <w:pStyle w:val="BodyText"/>
        <w:numPr>
          <w:ilvl w:val="0"/>
          <w:numId w:val="3"/>
        </w:numPr>
        <w:spacing w:after="0" w:line="264" w:lineRule="auto"/>
        <w:rPr>
          <w:bCs/>
        </w:rPr>
      </w:pPr>
      <w:r w:rsidRPr="00A1317C">
        <w:rPr>
          <w:bCs/>
        </w:rPr>
        <w:t>Can handle conflict like an adult</w:t>
      </w:r>
    </w:p>
    <w:p w:rsidR="00BF4EAB" w:rsidRPr="00A1317C" w:rsidRDefault="00BF4EAB" w:rsidP="00BF4EAB">
      <w:pPr>
        <w:pStyle w:val="BodyText"/>
        <w:numPr>
          <w:ilvl w:val="0"/>
          <w:numId w:val="3"/>
        </w:numPr>
        <w:spacing w:after="0" w:line="264" w:lineRule="auto"/>
        <w:rPr>
          <w:bCs/>
        </w:rPr>
      </w:pPr>
      <w:r w:rsidRPr="00A1317C">
        <w:rPr>
          <w:bCs/>
        </w:rPr>
        <w:t>Can keep confidences</w:t>
      </w:r>
    </w:p>
    <w:p w:rsidR="00BF4EAB" w:rsidRPr="00A1317C" w:rsidRDefault="00BF4EAB" w:rsidP="00BF4EAB">
      <w:pPr>
        <w:pStyle w:val="BodyText"/>
        <w:numPr>
          <w:ilvl w:val="0"/>
          <w:numId w:val="3"/>
        </w:numPr>
        <w:spacing w:after="0" w:line="264" w:lineRule="auto"/>
        <w:rPr>
          <w:bCs/>
        </w:rPr>
      </w:pPr>
      <w:r w:rsidRPr="00A1317C">
        <w:rPr>
          <w:bCs/>
        </w:rPr>
        <w:t>Can adopt an institutional orientation</w:t>
      </w:r>
    </w:p>
    <w:p w:rsidR="00BF4EAB" w:rsidRPr="00A1317C" w:rsidRDefault="00BF4EAB" w:rsidP="00BF4EAB">
      <w:pPr>
        <w:pStyle w:val="BodyText"/>
        <w:numPr>
          <w:ilvl w:val="0"/>
          <w:numId w:val="3"/>
        </w:numPr>
        <w:spacing w:after="0" w:line="264" w:lineRule="auto"/>
        <w:rPr>
          <w:bCs/>
        </w:rPr>
      </w:pPr>
      <w:r w:rsidRPr="00A1317C">
        <w:rPr>
          <w:bCs/>
        </w:rPr>
        <w:t>Is a good judge of people</w:t>
      </w:r>
    </w:p>
    <w:p w:rsidR="00BF4EAB" w:rsidRPr="00A1317C" w:rsidRDefault="00BF4EAB" w:rsidP="00BF4EAB">
      <w:pPr>
        <w:pStyle w:val="BodyText"/>
        <w:numPr>
          <w:ilvl w:val="0"/>
          <w:numId w:val="3"/>
        </w:numPr>
        <w:spacing w:after="0" w:line="264" w:lineRule="auto"/>
        <w:rPr>
          <w:bCs/>
        </w:rPr>
      </w:pPr>
      <w:r w:rsidRPr="00A1317C">
        <w:rPr>
          <w:bCs/>
        </w:rPr>
        <w:t>Is a good listener and communicator</w:t>
      </w:r>
    </w:p>
    <w:p w:rsidR="00BF4EAB" w:rsidRPr="00A1317C" w:rsidRDefault="00BF4EAB" w:rsidP="00BF4EAB">
      <w:pPr>
        <w:pStyle w:val="BodyText"/>
        <w:numPr>
          <w:ilvl w:val="0"/>
          <w:numId w:val="3"/>
        </w:numPr>
        <w:spacing w:after="0" w:line="264" w:lineRule="auto"/>
        <w:rPr>
          <w:bCs/>
        </w:rPr>
      </w:pPr>
      <w:r w:rsidRPr="00A1317C">
        <w:rPr>
          <w:bCs/>
        </w:rPr>
        <w:t>Is a skilled interviewer</w:t>
      </w:r>
    </w:p>
    <w:p w:rsidR="00BF4EAB" w:rsidRPr="00A1317C" w:rsidRDefault="00BF4EAB" w:rsidP="00BF4EAB">
      <w:pPr>
        <w:pStyle w:val="BodyText"/>
        <w:numPr>
          <w:ilvl w:val="0"/>
          <w:numId w:val="3"/>
        </w:numPr>
        <w:spacing w:after="0" w:line="264" w:lineRule="auto"/>
        <w:rPr>
          <w:bCs/>
        </w:rPr>
      </w:pPr>
      <w:r w:rsidRPr="00A1317C">
        <w:rPr>
          <w:bCs/>
        </w:rPr>
        <w:t>Can be an institutional ambassador</w:t>
      </w:r>
    </w:p>
    <w:p w:rsidR="00BF4EAB" w:rsidRPr="00260610" w:rsidRDefault="003E4A15" w:rsidP="00BF4EAB">
      <w:pPr>
        <w:pStyle w:val="BodyText"/>
        <w:numPr>
          <w:ilvl w:val="0"/>
          <w:numId w:val="3"/>
        </w:numPr>
        <w:spacing w:after="0" w:line="264" w:lineRule="auto"/>
        <w:rPr>
          <w:bCs/>
        </w:rPr>
      </w:pPr>
      <w:r>
        <w:rPr>
          <w:bCs/>
        </w:rPr>
        <w:t>Is a</w:t>
      </w:r>
      <w:r w:rsidR="00BF4EAB" w:rsidRPr="00260610">
        <w:rPr>
          <w:bCs/>
        </w:rPr>
        <w:t xml:space="preserve"> good recruiter as well as selector</w:t>
      </w:r>
    </w:p>
    <w:p w:rsidR="00BF4EAB" w:rsidRPr="00260610" w:rsidRDefault="00BF4EAB" w:rsidP="00BF4EAB">
      <w:pPr>
        <w:pStyle w:val="BodyText"/>
        <w:numPr>
          <w:ilvl w:val="0"/>
          <w:numId w:val="3"/>
        </w:numPr>
        <w:spacing w:after="0" w:line="264" w:lineRule="auto"/>
        <w:rPr>
          <w:bCs/>
        </w:rPr>
      </w:pPr>
      <w:r w:rsidRPr="00260610">
        <w:rPr>
          <w:bCs/>
        </w:rPr>
        <w:t>Can compromise and build consensus</w:t>
      </w:r>
    </w:p>
    <w:p w:rsidR="00BF4EAB" w:rsidRDefault="00BF4EAB" w:rsidP="00BF4EAB">
      <w:pPr>
        <w:pStyle w:val="BodyText"/>
        <w:spacing w:line="288" w:lineRule="auto"/>
        <w:rPr>
          <w:b/>
          <w:bCs/>
          <w:color w:val="362C66"/>
        </w:rPr>
      </w:pPr>
    </w:p>
    <w:p w:rsidR="00BF4EAB" w:rsidRDefault="00BF4EAB" w:rsidP="00BF4EAB">
      <w:pPr>
        <w:pStyle w:val="BodyText"/>
        <w:spacing w:after="0" w:line="240" w:lineRule="auto"/>
        <w:rPr>
          <w:bCs/>
        </w:rPr>
      </w:pPr>
      <w:r w:rsidRPr="00BF4EAB">
        <w:rPr>
          <w:rStyle w:val="Heading2Char"/>
        </w:rPr>
        <w:t>For department chair searches, consider the following roles</w:t>
      </w:r>
      <w:r>
        <w:rPr>
          <w:b/>
          <w:bCs/>
          <w:color w:val="362C66"/>
        </w:rPr>
        <w:t xml:space="preserve"> </w:t>
      </w:r>
      <w:r w:rsidRPr="00B50D50">
        <w:rPr>
          <w:bCs/>
        </w:rPr>
        <w:t xml:space="preserve">to help </w:t>
      </w:r>
      <w:r>
        <w:rPr>
          <w:bCs/>
        </w:rPr>
        <w:t>ensure a variety of perspectives are included on the search committee:</w:t>
      </w:r>
    </w:p>
    <w:p w:rsidR="00BF4EAB" w:rsidRPr="007202B9" w:rsidRDefault="00BF4EAB" w:rsidP="00BF4EAB">
      <w:pPr>
        <w:pStyle w:val="BodyText"/>
        <w:numPr>
          <w:ilvl w:val="0"/>
          <w:numId w:val="3"/>
        </w:numPr>
        <w:spacing w:after="0" w:line="264" w:lineRule="auto"/>
        <w:rPr>
          <w:bCs/>
        </w:rPr>
      </w:pPr>
      <w:r>
        <w:rPr>
          <w:bCs/>
        </w:rPr>
        <w:t>O</w:t>
      </w:r>
      <w:r w:rsidRPr="007202B9">
        <w:rPr>
          <w:bCs/>
        </w:rPr>
        <w:t>ther department chairs</w:t>
      </w:r>
    </w:p>
    <w:p w:rsidR="00BF4EAB" w:rsidRDefault="00BF4EAB" w:rsidP="00BF4EAB">
      <w:pPr>
        <w:pStyle w:val="BodyText"/>
        <w:numPr>
          <w:ilvl w:val="0"/>
          <w:numId w:val="3"/>
        </w:numPr>
        <w:spacing w:after="0" w:line="264" w:lineRule="auto"/>
        <w:rPr>
          <w:bCs/>
        </w:rPr>
      </w:pPr>
      <w:r>
        <w:rPr>
          <w:bCs/>
        </w:rPr>
        <w:t>Faculty members</w:t>
      </w:r>
      <w:r w:rsidRPr="007202B9">
        <w:rPr>
          <w:bCs/>
        </w:rPr>
        <w:t xml:space="preserve"> </w:t>
      </w:r>
    </w:p>
    <w:p w:rsidR="00BF4EAB" w:rsidRDefault="00BF4EAB" w:rsidP="00BF4EAB">
      <w:pPr>
        <w:pStyle w:val="BodyText"/>
        <w:numPr>
          <w:ilvl w:val="0"/>
          <w:numId w:val="3"/>
        </w:numPr>
        <w:spacing w:after="0" w:line="264" w:lineRule="auto"/>
        <w:rPr>
          <w:bCs/>
        </w:rPr>
      </w:pPr>
      <w:r>
        <w:rPr>
          <w:bCs/>
        </w:rPr>
        <w:t>Hospital administrators</w:t>
      </w:r>
      <w:r w:rsidRPr="007202B9">
        <w:rPr>
          <w:bCs/>
        </w:rPr>
        <w:t xml:space="preserve"> </w:t>
      </w:r>
    </w:p>
    <w:p w:rsidR="00BF4EAB" w:rsidRDefault="00BF4EAB" w:rsidP="00BF4EAB">
      <w:pPr>
        <w:pStyle w:val="BodyText"/>
        <w:numPr>
          <w:ilvl w:val="0"/>
          <w:numId w:val="3"/>
        </w:numPr>
        <w:spacing w:after="0" w:line="264" w:lineRule="auto"/>
        <w:rPr>
          <w:bCs/>
        </w:rPr>
      </w:pPr>
      <w:r>
        <w:rPr>
          <w:bCs/>
        </w:rPr>
        <w:t>Nurses</w:t>
      </w:r>
      <w:r w:rsidRPr="007202B9">
        <w:rPr>
          <w:bCs/>
        </w:rPr>
        <w:t xml:space="preserve"> </w:t>
      </w:r>
    </w:p>
    <w:p w:rsidR="00BF4EAB" w:rsidRDefault="00BF4EAB" w:rsidP="00BF4EAB">
      <w:pPr>
        <w:pStyle w:val="BodyText"/>
        <w:numPr>
          <w:ilvl w:val="0"/>
          <w:numId w:val="3"/>
        </w:numPr>
        <w:spacing w:after="0" w:line="264" w:lineRule="auto"/>
        <w:rPr>
          <w:bCs/>
        </w:rPr>
      </w:pPr>
      <w:r>
        <w:rPr>
          <w:bCs/>
        </w:rPr>
        <w:t>Allied health professionals</w:t>
      </w:r>
      <w:r w:rsidRPr="007202B9">
        <w:rPr>
          <w:bCs/>
        </w:rPr>
        <w:t xml:space="preserve"> </w:t>
      </w:r>
    </w:p>
    <w:p w:rsidR="00BF4EAB" w:rsidRDefault="00BF4EAB" w:rsidP="00BF4EAB">
      <w:pPr>
        <w:pStyle w:val="BodyText"/>
        <w:numPr>
          <w:ilvl w:val="0"/>
          <w:numId w:val="3"/>
        </w:numPr>
        <w:spacing w:after="0" w:line="264" w:lineRule="auto"/>
        <w:rPr>
          <w:bCs/>
        </w:rPr>
      </w:pPr>
      <w:r>
        <w:rPr>
          <w:bCs/>
        </w:rPr>
        <w:t>Medical residents and fellows</w:t>
      </w:r>
      <w:r w:rsidRPr="007202B9">
        <w:rPr>
          <w:bCs/>
        </w:rPr>
        <w:t xml:space="preserve"> </w:t>
      </w:r>
    </w:p>
    <w:p w:rsidR="00BF4EAB" w:rsidRDefault="00BF4EAB" w:rsidP="00BF4EAB">
      <w:pPr>
        <w:pStyle w:val="BodyText"/>
        <w:numPr>
          <w:ilvl w:val="0"/>
          <w:numId w:val="3"/>
        </w:numPr>
        <w:spacing w:after="0" w:line="264" w:lineRule="auto"/>
        <w:rPr>
          <w:bCs/>
        </w:rPr>
      </w:pPr>
      <w:r>
        <w:rPr>
          <w:bCs/>
        </w:rPr>
        <w:t>Medical students</w:t>
      </w:r>
      <w:r w:rsidRPr="007202B9">
        <w:rPr>
          <w:bCs/>
        </w:rPr>
        <w:t xml:space="preserve"> </w:t>
      </w:r>
    </w:p>
    <w:p w:rsidR="00BF4EAB" w:rsidRDefault="00BF4EAB" w:rsidP="00BF4EAB">
      <w:pPr>
        <w:pStyle w:val="BodyText"/>
        <w:numPr>
          <w:ilvl w:val="0"/>
          <w:numId w:val="3"/>
        </w:numPr>
        <w:spacing w:after="0" w:line="264" w:lineRule="auto"/>
        <w:rPr>
          <w:bCs/>
        </w:rPr>
      </w:pPr>
      <w:r>
        <w:rPr>
          <w:bCs/>
        </w:rPr>
        <w:t>P</w:t>
      </w:r>
      <w:r w:rsidRPr="007202B9">
        <w:rPr>
          <w:bCs/>
        </w:rPr>
        <w:t>ostdocs and graduate student</w:t>
      </w:r>
      <w:r>
        <w:rPr>
          <w:bCs/>
        </w:rPr>
        <w:t>s</w:t>
      </w:r>
    </w:p>
    <w:p w:rsidR="00BF4EAB" w:rsidRDefault="00BF4EAB" w:rsidP="00BF4EAB">
      <w:pPr>
        <w:pStyle w:val="BodyText"/>
        <w:numPr>
          <w:ilvl w:val="0"/>
          <w:numId w:val="3"/>
        </w:numPr>
        <w:spacing w:after="0" w:line="264" w:lineRule="auto"/>
        <w:rPr>
          <w:bCs/>
        </w:rPr>
      </w:pPr>
      <w:r>
        <w:rPr>
          <w:bCs/>
        </w:rPr>
        <w:t xml:space="preserve">Community members </w:t>
      </w:r>
      <w:r w:rsidRPr="00D71EB1">
        <w:rPr>
          <w:szCs w:val="20"/>
        </w:rPr>
        <w:t xml:space="preserve">(both community physicians </w:t>
      </w:r>
      <w:r>
        <w:rPr>
          <w:szCs w:val="20"/>
        </w:rPr>
        <w:t>and</w:t>
      </w:r>
      <w:r w:rsidRPr="00D71EB1">
        <w:rPr>
          <w:szCs w:val="20"/>
        </w:rPr>
        <w:t xml:space="preserve"> lay</w:t>
      </w:r>
      <w:r>
        <w:rPr>
          <w:szCs w:val="20"/>
        </w:rPr>
        <w:t>people</w:t>
      </w:r>
      <w:r w:rsidRPr="00D71EB1">
        <w:rPr>
          <w:szCs w:val="20"/>
        </w:rPr>
        <w:t>)</w:t>
      </w:r>
    </w:p>
    <w:p w:rsidR="00BF4EAB" w:rsidRDefault="00BF4EAB" w:rsidP="00BF4EAB">
      <w:pPr>
        <w:pStyle w:val="BodyText"/>
        <w:numPr>
          <w:ilvl w:val="0"/>
          <w:numId w:val="3"/>
        </w:numPr>
        <w:spacing w:after="0" w:line="264" w:lineRule="auto"/>
        <w:rPr>
          <w:bCs/>
        </w:rPr>
      </w:pPr>
      <w:r>
        <w:rPr>
          <w:bCs/>
        </w:rPr>
        <w:t>Other i</w:t>
      </w:r>
      <w:r w:rsidRPr="007202B9">
        <w:rPr>
          <w:bCs/>
        </w:rPr>
        <w:t>nternal and external “customers” of the department</w:t>
      </w:r>
    </w:p>
    <w:p w:rsidR="00BF4EAB" w:rsidRPr="00286E34" w:rsidRDefault="00BF4EAB" w:rsidP="00286E34">
      <w:pPr>
        <w:pStyle w:val="BodyText"/>
        <w:numPr>
          <w:ilvl w:val="0"/>
          <w:numId w:val="3"/>
        </w:numPr>
        <w:spacing w:after="0" w:line="264" w:lineRule="auto"/>
        <w:rPr>
          <w:bCs/>
        </w:rPr>
      </w:pPr>
      <w:r>
        <w:rPr>
          <w:szCs w:val="20"/>
        </w:rPr>
        <w:t>C</w:t>
      </w:r>
      <w:r w:rsidRPr="00D71EB1">
        <w:rPr>
          <w:szCs w:val="20"/>
        </w:rPr>
        <w:t>ommunity physicians and system leaders</w:t>
      </w:r>
      <w:r>
        <w:br w:type="page"/>
      </w:r>
    </w:p>
    <w:p w:rsidR="00BF4EAB" w:rsidRDefault="00BF4EAB" w:rsidP="00BD06C8">
      <w:pPr>
        <w:pStyle w:val="Heading2"/>
        <w:spacing w:after="160"/>
      </w:pPr>
      <w:r>
        <w:lastRenderedPageBreak/>
        <w:t xml:space="preserve">Search Committee </w:t>
      </w:r>
      <w:r w:rsidRPr="00E84F44">
        <w:t>Analysis</w:t>
      </w:r>
    </w:p>
    <w:p w:rsidR="00BF4EAB" w:rsidRPr="00B50D50" w:rsidRDefault="00BD06C8" w:rsidP="00BF4EAB">
      <w:r w:rsidRPr="00BD06C8">
        <w:rPr>
          <w:rStyle w:val="Heading2Char"/>
        </w:rPr>
        <w:t>Directions:</w:t>
      </w:r>
      <w:r>
        <w:t xml:space="preserve"> </w:t>
      </w:r>
      <w:r w:rsidR="00BF4EAB">
        <w:t xml:space="preserve">Once you have potential committee members in mind, use the chart below to help you analyze the strength of the committee and to choose the people to invite to serve on it. Take a look at the diversity, the contributions that each member could make, and the overall balance of the team.  </w:t>
      </w:r>
    </w:p>
    <w:p w:rsidR="00BF4EAB" w:rsidRDefault="00BF4EAB" w:rsidP="00BF4EAB">
      <w:pPr>
        <w:widowControl w:val="0"/>
      </w:pPr>
    </w:p>
    <w:tbl>
      <w:tblPr>
        <w:tblStyle w:val="TableGrid1"/>
        <w:tblW w:w="5000" w:type="pct"/>
        <w:jc w:val="center"/>
        <w:tblLook w:val="04A0" w:firstRow="1" w:lastRow="0" w:firstColumn="1" w:lastColumn="0" w:noHBand="0" w:noVBand="1"/>
      </w:tblPr>
      <w:tblGrid>
        <w:gridCol w:w="2692"/>
        <w:gridCol w:w="2692"/>
        <w:gridCol w:w="2693"/>
        <w:gridCol w:w="2693"/>
      </w:tblGrid>
      <w:tr w:rsidR="00BF4EAB" w:rsidRPr="00BF4EAB" w:rsidTr="00BF4EAB">
        <w:trPr>
          <w:trHeight w:val="496"/>
          <w:jc w:val="center"/>
        </w:trPr>
        <w:tc>
          <w:tcPr>
            <w:tcW w:w="1250" w:type="pct"/>
            <w:shd w:val="clear" w:color="auto" w:fill="FFFFFF" w:themeFill="background1"/>
          </w:tcPr>
          <w:p w:rsidR="00BF4EAB" w:rsidRPr="00E84F44" w:rsidRDefault="00BF4EAB" w:rsidP="00BF4EAB">
            <w:pPr>
              <w:pStyle w:val="Heading2"/>
              <w:jc w:val="center"/>
              <w:outlineLvl w:val="1"/>
            </w:pPr>
            <w:r>
              <w:t>Committee Member</w:t>
            </w:r>
          </w:p>
        </w:tc>
        <w:tc>
          <w:tcPr>
            <w:tcW w:w="1250" w:type="pct"/>
            <w:shd w:val="clear" w:color="auto" w:fill="FFFFFF" w:themeFill="background1"/>
          </w:tcPr>
          <w:p w:rsidR="00BF4EAB" w:rsidRPr="00E84F44" w:rsidRDefault="00BF4EAB" w:rsidP="00BF4EAB">
            <w:pPr>
              <w:pStyle w:val="Heading2"/>
              <w:jc w:val="center"/>
              <w:outlineLvl w:val="1"/>
            </w:pPr>
            <w:r>
              <w:t>Role</w:t>
            </w:r>
          </w:p>
        </w:tc>
        <w:tc>
          <w:tcPr>
            <w:tcW w:w="1250" w:type="pct"/>
            <w:shd w:val="clear" w:color="auto" w:fill="FFFFFF" w:themeFill="background1"/>
          </w:tcPr>
          <w:p w:rsidR="00BF4EAB" w:rsidRPr="00E84F44" w:rsidRDefault="00BF4EAB" w:rsidP="00BF4EAB">
            <w:pPr>
              <w:pStyle w:val="Heading2"/>
              <w:jc w:val="center"/>
              <w:outlineLvl w:val="1"/>
            </w:pPr>
            <w:r>
              <w:t>Perspective</w:t>
            </w:r>
          </w:p>
        </w:tc>
        <w:tc>
          <w:tcPr>
            <w:tcW w:w="1250" w:type="pct"/>
            <w:shd w:val="clear" w:color="auto" w:fill="FFFFFF" w:themeFill="background1"/>
          </w:tcPr>
          <w:p w:rsidR="00BF4EAB" w:rsidRDefault="00BF4EAB" w:rsidP="00BF4EAB">
            <w:pPr>
              <w:pStyle w:val="Heading2"/>
              <w:jc w:val="center"/>
              <w:outlineLvl w:val="1"/>
            </w:pPr>
            <w:r>
              <w:t>Conflicts of Interest</w:t>
            </w:r>
          </w:p>
          <w:p w:rsidR="00BF4EAB" w:rsidRPr="00E84F44" w:rsidRDefault="00BF4EAB" w:rsidP="00BF4EAB">
            <w:pPr>
              <w:pStyle w:val="Heading2"/>
              <w:jc w:val="center"/>
              <w:outlineLvl w:val="1"/>
            </w:pPr>
            <w:r>
              <w:t>(Real or Perceived)</w:t>
            </w: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trHeight w:val="339"/>
          <w:jc w:val="center"/>
        </w:trPr>
        <w:tc>
          <w:tcPr>
            <w:tcW w:w="1250" w:type="pct"/>
            <w:shd w:val="clear" w:color="auto" w:fill="FFFFFF" w:themeFill="background1"/>
          </w:tcPr>
          <w:p w:rsidR="00BF4EAB" w:rsidRPr="00BF4EAB" w:rsidRDefault="00BF4EAB" w:rsidP="00BF4EAB">
            <w:pPr>
              <w:rPr>
                <w:rFonts w:eastAsia="Calibri"/>
                <w:b/>
                <w:color w:val="000000" w:themeColor="text1"/>
              </w:rPr>
            </w:pPr>
          </w:p>
        </w:tc>
        <w:tc>
          <w:tcPr>
            <w:tcW w:w="1250" w:type="pct"/>
            <w:shd w:val="clear" w:color="auto" w:fill="FFFFFF" w:themeFill="background1"/>
          </w:tcPr>
          <w:p w:rsidR="00BF4EAB" w:rsidRPr="00BF4EAB" w:rsidRDefault="00BF4EAB" w:rsidP="00BF4EAB">
            <w:pPr>
              <w:rPr>
                <w:rFonts w:eastAsia="Calibri"/>
                <w:color w:val="000000" w:themeColor="text1"/>
              </w:rPr>
            </w:pPr>
          </w:p>
        </w:tc>
        <w:tc>
          <w:tcPr>
            <w:tcW w:w="1250" w:type="pct"/>
            <w:shd w:val="clear" w:color="auto" w:fill="FFFFFF" w:themeFill="background1"/>
          </w:tcPr>
          <w:p w:rsidR="00BF4EAB" w:rsidRPr="00BF4EAB" w:rsidRDefault="00BF4EAB" w:rsidP="00BF4EAB">
            <w:pPr>
              <w:rPr>
                <w:rFonts w:eastAsia="Calibri"/>
                <w:color w:val="000000" w:themeColor="text1"/>
              </w:rPr>
            </w:pPr>
          </w:p>
        </w:tc>
        <w:tc>
          <w:tcPr>
            <w:tcW w:w="1250" w:type="pct"/>
            <w:shd w:val="clear" w:color="auto" w:fill="FFFFFF" w:themeFill="background1"/>
          </w:tcPr>
          <w:p w:rsidR="00BF4EAB" w:rsidRPr="00BF4EAB" w:rsidRDefault="00BF4EAB" w:rsidP="00BF4EAB">
            <w:pPr>
              <w:rPr>
                <w:rFonts w:eastAsia="Calibri"/>
                <w:color w:val="000000" w:themeColor="text1"/>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r w:rsidR="00BF4EAB" w:rsidRPr="00BF4EAB" w:rsidTr="00BF4EAB">
        <w:trPr>
          <w:cantSplit/>
          <w:trHeight w:val="339"/>
          <w:jc w:val="center"/>
        </w:trPr>
        <w:tc>
          <w:tcPr>
            <w:tcW w:w="1250" w:type="pct"/>
            <w:shd w:val="clear" w:color="auto" w:fill="FFFFFF" w:themeFill="background1"/>
            <w:vAlign w:val="center"/>
          </w:tcPr>
          <w:p w:rsidR="00BF4EAB" w:rsidRPr="00BF4EAB" w:rsidRDefault="00BF4EAB" w:rsidP="00BF4EAB">
            <w:pPr>
              <w:outlineLvl w:val="1"/>
              <w:rPr>
                <w:b/>
                <w:color w:val="000000" w:themeColor="text1"/>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c>
          <w:tcPr>
            <w:tcW w:w="1250" w:type="pct"/>
            <w:shd w:val="clear" w:color="auto" w:fill="FFFFFF" w:themeFill="background1"/>
          </w:tcPr>
          <w:p w:rsidR="00BF4EAB" w:rsidRPr="00BF4EAB" w:rsidRDefault="00BF4EAB" w:rsidP="00BF4EAB">
            <w:pPr>
              <w:rPr>
                <w:rFonts w:eastAsia="Calibri"/>
              </w:rPr>
            </w:pPr>
          </w:p>
        </w:tc>
      </w:tr>
    </w:tbl>
    <w:p w:rsidR="00BF4EAB" w:rsidRDefault="00BF4EAB" w:rsidP="00BF4EAB">
      <w:pPr>
        <w:widowControl w:val="0"/>
      </w:pPr>
    </w:p>
    <w:sectPr w:rsidR="00BF4EAB" w:rsidSect="002D09C9">
      <w:headerReference w:type="default" r:id="rId7"/>
      <w:footerReference w:type="default" r:id="rId8"/>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D2" w:rsidRDefault="00A45DD2" w:rsidP="00277E54">
      <w:r>
        <w:separator/>
      </w:r>
    </w:p>
  </w:endnote>
  <w:endnote w:type="continuationSeparator" w:id="0">
    <w:p w:rsidR="00A45DD2" w:rsidRDefault="00A45DD2" w:rsidP="0027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793" w:rsidRDefault="00580B39" w:rsidP="00277E54">
    <w:pPr>
      <w:pStyle w:val="Footer"/>
    </w:pPr>
    <w:r>
      <w:rPr>
        <w:noProof/>
      </w:rPr>
      <mc:AlternateContent>
        <mc:Choice Requires="wps">
          <w:drawing>
            <wp:anchor distT="0" distB="0" distL="114300" distR="114300" simplePos="0" relativeHeight="251659264" behindDoc="0" locked="0" layoutInCell="1" allowOverlap="1" wp14:anchorId="0FDB737A" wp14:editId="04857FCF">
              <wp:simplePos x="0" y="0"/>
              <wp:positionH relativeFrom="margin">
                <wp:posOffset>-230429</wp:posOffset>
              </wp:positionH>
              <wp:positionV relativeFrom="paragraph">
                <wp:posOffset>6833</wp:posOffset>
              </wp:positionV>
              <wp:extent cx="7307301" cy="351145"/>
              <wp:effectExtent l="0" t="0" r="8255" b="0"/>
              <wp:wrapNone/>
              <wp:docPr id="2" name="Text Box 2"/>
              <wp:cNvGraphicFramePr/>
              <a:graphic xmlns:a="http://schemas.openxmlformats.org/drawingml/2006/main">
                <a:graphicData uri="http://schemas.microsoft.com/office/word/2010/wordprocessingShape">
                  <wps:wsp>
                    <wps:cNvSpPr txBox="1"/>
                    <wps:spPr>
                      <a:xfrm>
                        <a:off x="0" y="0"/>
                        <a:ext cx="7307301" cy="351145"/>
                      </a:xfrm>
                      <a:prstGeom prst="rect">
                        <a:avLst/>
                      </a:prstGeom>
                      <a:solidFill>
                        <a:srgbClr val="72C166"/>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B39" w:rsidRPr="001E51A2" w:rsidRDefault="00BC3E2F" w:rsidP="00277E54">
                          <w:pP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2017</w:t>
                          </w:r>
                          <w:r w:rsidR="00580B39" w:rsidRPr="001E51A2">
                            <w:rPr>
                              <w:rFonts w:asciiTheme="minorHAnsi" w:hAnsiTheme="minorHAnsi" w:cstheme="minorHAnsi"/>
                              <w:color w:val="FFFFFF" w:themeColor="background1"/>
                              <w:sz w:val="16"/>
                              <w:szCs w:val="16"/>
                            </w:rPr>
                            <w:t xml:space="preserve"> AAMC. May be reproduced and distributed with attribution</w:t>
                          </w:r>
                          <w:r w:rsidR="00A96788">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t xml:space="preserve"> </w:t>
                          </w:r>
                          <w:r w:rsidR="00055695" w:rsidRPr="00A96788">
                            <w:rPr>
                              <w:rFonts w:asciiTheme="minorHAnsi" w:hAnsiTheme="minorHAnsi" w:cstheme="minorHAnsi"/>
                              <w:color w:val="FFFFFF" w:themeColor="background1"/>
                              <w:sz w:val="24"/>
                              <w:szCs w:val="24"/>
                            </w:rPr>
                            <w:t xml:space="preserve"> </w:t>
                          </w:r>
                          <w:r w:rsidR="00D31C75" w:rsidRPr="001E51A2">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fldChar w:fldCharType="begin"/>
                          </w:r>
                          <w:r w:rsidR="00055695" w:rsidRPr="001E51A2">
                            <w:rPr>
                              <w:rFonts w:asciiTheme="minorHAnsi" w:hAnsiTheme="minorHAnsi" w:cstheme="minorHAnsi"/>
                              <w:color w:val="FFFFFF" w:themeColor="background1"/>
                              <w:sz w:val="16"/>
                              <w:szCs w:val="16"/>
                            </w:rPr>
                            <w:instrText xml:space="preserve"> PAGE   \* MERGEFORMAT </w:instrText>
                          </w:r>
                          <w:r w:rsidR="00055695" w:rsidRPr="001E51A2">
                            <w:rPr>
                              <w:rFonts w:asciiTheme="minorHAnsi" w:hAnsiTheme="minorHAnsi" w:cstheme="minorHAnsi"/>
                              <w:color w:val="FFFFFF" w:themeColor="background1"/>
                              <w:sz w:val="16"/>
                              <w:szCs w:val="16"/>
                            </w:rPr>
                            <w:fldChar w:fldCharType="separate"/>
                          </w:r>
                          <w:r w:rsidR="004E2392">
                            <w:rPr>
                              <w:rFonts w:asciiTheme="minorHAnsi" w:hAnsiTheme="minorHAnsi" w:cstheme="minorHAnsi"/>
                              <w:noProof/>
                              <w:color w:val="FFFFFF" w:themeColor="background1"/>
                              <w:sz w:val="16"/>
                              <w:szCs w:val="16"/>
                            </w:rPr>
                            <w:t>2</w:t>
                          </w:r>
                          <w:r w:rsidR="00055695" w:rsidRPr="001E51A2">
                            <w:rPr>
                              <w:rFonts w:asciiTheme="minorHAnsi" w:hAnsiTheme="minorHAnsi" w:cstheme="minorHAnsi"/>
                              <w:noProof/>
                              <w:color w:val="FFFFFF" w:themeColor="background1"/>
                              <w:sz w:val="16"/>
                              <w:szCs w:val="16"/>
                            </w:rPr>
                            <w:fldChar w:fldCharType="end"/>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A96788">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0950AB">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Association of American Medical Colleges</w:t>
                          </w:r>
                          <w:r w:rsidR="00EF4573" w:rsidRPr="001E51A2">
                            <w:rPr>
                              <w:rFonts w:asciiTheme="minorHAnsi" w:hAnsiTheme="minorHAnsi" w:cstheme="minorHAnsi"/>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B737A" id="_x0000_t202" coordsize="21600,21600" o:spt="202" path="m,l,21600r21600,l21600,xe">
              <v:stroke joinstyle="miter"/>
              <v:path gradientshapeok="t" o:connecttype="rect"/>
            </v:shapetype>
            <v:shape id="Text Box 2" o:spid="_x0000_s1026" type="#_x0000_t202" style="position:absolute;margin-left:-18.15pt;margin-top:.55pt;width:575.4pt;height:2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" fillcolor="#72c166" stroked="f" strokeweight=".5pt">
              <v:textbox>
                <w:txbxContent>
                  <w:p w:rsidR="00580B39" w:rsidRPr="001E51A2" w:rsidRDefault="00BC3E2F" w:rsidP="00277E54">
                    <w:pP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 2017</w:t>
                    </w:r>
                    <w:r w:rsidR="00580B39" w:rsidRPr="001E51A2">
                      <w:rPr>
                        <w:rFonts w:asciiTheme="minorHAnsi" w:hAnsiTheme="minorHAnsi" w:cstheme="minorHAnsi"/>
                        <w:color w:val="FFFFFF" w:themeColor="background1"/>
                        <w:sz w:val="16"/>
                        <w:szCs w:val="16"/>
                      </w:rPr>
                      <w:t xml:space="preserve"> AAMC. May be reproduced and distributed with attribution</w:t>
                    </w:r>
                    <w:r w:rsidR="00A96788">
                      <w:rPr>
                        <w:rFonts w:asciiTheme="minorHAnsi" w:hAnsiTheme="minorHAnsi" w:cstheme="minorHAnsi"/>
                        <w:color w:val="FFFFFF" w:themeColor="background1"/>
                        <w:sz w:val="16"/>
                        <w:szCs w:val="16"/>
                      </w:rPr>
                      <w:t>.</w:t>
                    </w:r>
                    <w:r w:rsidR="00D31C75" w:rsidRPr="001E51A2">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t xml:space="preserve"> </w:t>
                    </w:r>
                    <w:r w:rsidR="00055695" w:rsidRPr="00A96788">
                      <w:rPr>
                        <w:rFonts w:asciiTheme="minorHAnsi" w:hAnsiTheme="minorHAnsi" w:cstheme="minorHAnsi"/>
                        <w:color w:val="FFFFFF" w:themeColor="background1"/>
                        <w:sz w:val="24"/>
                        <w:szCs w:val="24"/>
                      </w:rPr>
                      <w:t xml:space="preserve"> </w:t>
                    </w:r>
                    <w:r w:rsidR="00D31C75" w:rsidRPr="001E51A2">
                      <w:rPr>
                        <w:rFonts w:asciiTheme="minorHAnsi" w:hAnsiTheme="minorHAnsi" w:cstheme="minorHAnsi"/>
                        <w:color w:val="FFFFFF" w:themeColor="background1"/>
                        <w:sz w:val="16"/>
                        <w:szCs w:val="16"/>
                      </w:rPr>
                      <w:t xml:space="preserve">   </w:t>
                    </w:r>
                    <w:r w:rsidR="00055695" w:rsidRPr="001E51A2">
                      <w:rPr>
                        <w:rFonts w:asciiTheme="minorHAnsi" w:hAnsiTheme="minorHAnsi" w:cstheme="minorHAnsi"/>
                        <w:color w:val="FFFFFF" w:themeColor="background1"/>
                        <w:sz w:val="16"/>
                        <w:szCs w:val="16"/>
                      </w:rPr>
                      <w:fldChar w:fldCharType="begin"/>
                    </w:r>
                    <w:r w:rsidR="00055695" w:rsidRPr="001E51A2">
                      <w:rPr>
                        <w:rFonts w:asciiTheme="minorHAnsi" w:hAnsiTheme="minorHAnsi" w:cstheme="minorHAnsi"/>
                        <w:color w:val="FFFFFF" w:themeColor="background1"/>
                        <w:sz w:val="16"/>
                        <w:szCs w:val="16"/>
                      </w:rPr>
                      <w:instrText xml:space="preserve"> PAGE   \* MERGEFORMAT </w:instrText>
                    </w:r>
                    <w:r w:rsidR="00055695" w:rsidRPr="001E51A2">
                      <w:rPr>
                        <w:rFonts w:asciiTheme="minorHAnsi" w:hAnsiTheme="minorHAnsi" w:cstheme="minorHAnsi"/>
                        <w:color w:val="FFFFFF" w:themeColor="background1"/>
                        <w:sz w:val="16"/>
                        <w:szCs w:val="16"/>
                      </w:rPr>
                      <w:fldChar w:fldCharType="separate"/>
                    </w:r>
                    <w:r w:rsidR="004E2392">
                      <w:rPr>
                        <w:rFonts w:asciiTheme="minorHAnsi" w:hAnsiTheme="minorHAnsi" w:cstheme="minorHAnsi"/>
                        <w:noProof/>
                        <w:color w:val="FFFFFF" w:themeColor="background1"/>
                        <w:sz w:val="16"/>
                        <w:szCs w:val="16"/>
                      </w:rPr>
                      <w:t>2</w:t>
                    </w:r>
                    <w:r w:rsidR="00055695" w:rsidRPr="001E51A2">
                      <w:rPr>
                        <w:rFonts w:asciiTheme="minorHAnsi" w:hAnsiTheme="minorHAnsi" w:cstheme="minorHAnsi"/>
                        <w:noProof/>
                        <w:color w:val="FFFFFF" w:themeColor="background1"/>
                        <w:sz w:val="16"/>
                        <w:szCs w:val="16"/>
                      </w:rPr>
                      <w:fldChar w:fldCharType="end"/>
                    </w:r>
                    <w:r w:rsidR="00055695"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A96788">
                      <w:rPr>
                        <w:rFonts w:asciiTheme="minorHAnsi" w:hAnsiTheme="minorHAnsi" w:cstheme="minorHAnsi"/>
                        <w:color w:val="FFFFFF" w:themeColor="background1"/>
                        <w:sz w:val="16"/>
                        <w:szCs w:val="16"/>
                      </w:rPr>
                      <w:t xml:space="preserve">  </w:t>
                    </w:r>
                    <w:r w:rsidR="00EF4573" w:rsidRPr="001E51A2">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w:t>
                    </w:r>
                    <w:r w:rsidR="000950AB">
                      <w:rPr>
                        <w:rFonts w:asciiTheme="minorHAnsi" w:hAnsiTheme="minorHAnsi" w:cstheme="minorHAnsi"/>
                        <w:color w:val="FFFFFF" w:themeColor="background1"/>
                        <w:sz w:val="16"/>
                        <w:szCs w:val="16"/>
                      </w:rPr>
                      <w:t xml:space="preserve">      </w:t>
                    </w:r>
                    <w:r w:rsidR="00D31C75" w:rsidRPr="001E51A2">
                      <w:rPr>
                        <w:rFonts w:asciiTheme="minorHAnsi" w:hAnsiTheme="minorHAnsi" w:cstheme="minorHAnsi"/>
                        <w:color w:val="FFFFFF" w:themeColor="background1"/>
                        <w:sz w:val="16"/>
                        <w:szCs w:val="16"/>
                      </w:rPr>
                      <w:t xml:space="preserve"> Association of American Medical Colleges</w:t>
                    </w:r>
                    <w:r w:rsidR="00EF4573" w:rsidRPr="001E51A2">
                      <w:rPr>
                        <w:rFonts w:asciiTheme="minorHAnsi" w:hAnsiTheme="minorHAnsi" w:cstheme="minorHAnsi"/>
                        <w:color w:val="FFFFFF" w:themeColor="background1"/>
                        <w:sz w:val="16"/>
                        <w:szCs w:val="16"/>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D2" w:rsidRDefault="00A45DD2" w:rsidP="00277E54">
      <w:r>
        <w:separator/>
      </w:r>
    </w:p>
  </w:footnote>
  <w:footnote w:type="continuationSeparator" w:id="0">
    <w:p w:rsidR="00A45DD2" w:rsidRDefault="00A45DD2" w:rsidP="00277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27" w:rsidRDefault="00D61627" w:rsidP="001E51A2">
    <w:pPr>
      <w:pStyle w:val="Header"/>
      <w:ind w:hanging="360"/>
    </w:pPr>
    <w:r>
      <w:rPr>
        <w:noProof/>
      </w:rPr>
      <w:drawing>
        <wp:inline distT="0" distB="0" distL="0" distR="0" wp14:anchorId="0F4A1FF8" wp14:editId="6BC3AB1C">
          <wp:extent cx="7315200" cy="1143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182 AAMC Ahead final word head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0" cy="1143000"/>
                  </a:xfrm>
                  <a:prstGeom prst="rect">
                    <a:avLst/>
                  </a:prstGeom>
                  <a:ln>
                    <a:noFill/>
                  </a:ln>
                  <a:extLst>
                    <a:ext uri="{53640926-AAD7-44D8-BBD7-CCE9431645EC}">
                      <a14:shadowObscured xmlns:a14="http://schemas.microsoft.com/office/drawing/2010/main"/>
                    </a:ext>
                  </a:extLst>
                </pic:spPr>
              </pic:pic>
            </a:graphicData>
          </a:graphic>
        </wp:inline>
      </w:drawing>
    </w:r>
  </w:p>
  <w:p w:rsidR="00580B39" w:rsidRDefault="00580B39" w:rsidP="00277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9068D18"/>
    <w:lvl w:ilvl="0">
      <w:start w:val="1"/>
      <w:numFmt w:val="bullet"/>
      <w:pStyle w:val="ListBullet2"/>
      <w:lvlText w:val=""/>
      <w:lvlJc w:val="left"/>
      <w:pPr>
        <w:ind w:left="720" w:hanging="360"/>
      </w:pPr>
      <w:rPr>
        <w:rFonts w:ascii="Symbol" w:hAnsi="Symbol" w:hint="default"/>
        <w:color w:val="7A003C"/>
      </w:rPr>
    </w:lvl>
  </w:abstractNum>
  <w:abstractNum w:abstractNumId="1" w15:restartNumberingAfterBreak="0">
    <w:nsid w:val="59A721AB"/>
    <w:multiLevelType w:val="hybridMultilevel"/>
    <w:tmpl w:val="CE24D488"/>
    <w:lvl w:ilvl="0" w:tplc="BEB4B5C6">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2436C3"/>
    <w:multiLevelType w:val="hybridMultilevel"/>
    <w:tmpl w:val="95FC6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B3"/>
    <w:rsid w:val="00011511"/>
    <w:rsid w:val="00027B8C"/>
    <w:rsid w:val="00054EED"/>
    <w:rsid w:val="00055695"/>
    <w:rsid w:val="00090285"/>
    <w:rsid w:val="000950AB"/>
    <w:rsid w:val="001D1F21"/>
    <w:rsid w:val="001E51A2"/>
    <w:rsid w:val="002564C3"/>
    <w:rsid w:val="00277E54"/>
    <w:rsid w:val="00286E34"/>
    <w:rsid w:val="002B1818"/>
    <w:rsid w:val="002D09C9"/>
    <w:rsid w:val="002D7545"/>
    <w:rsid w:val="0030189E"/>
    <w:rsid w:val="00343793"/>
    <w:rsid w:val="003E4A15"/>
    <w:rsid w:val="003E58C0"/>
    <w:rsid w:val="00402EB6"/>
    <w:rsid w:val="00426966"/>
    <w:rsid w:val="004E2392"/>
    <w:rsid w:val="00551C18"/>
    <w:rsid w:val="00580B39"/>
    <w:rsid w:val="00585E90"/>
    <w:rsid w:val="006C226C"/>
    <w:rsid w:val="007B0EB3"/>
    <w:rsid w:val="00864378"/>
    <w:rsid w:val="008A64D5"/>
    <w:rsid w:val="009D5C6B"/>
    <w:rsid w:val="009D74FA"/>
    <w:rsid w:val="00A3606F"/>
    <w:rsid w:val="00A3728E"/>
    <w:rsid w:val="00A45DD2"/>
    <w:rsid w:val="00A70FFC"/>
    <w:rsid w:val="00A96788"/>
    <w:rsid w:val="00AE2437"/>
    <w:rsid w:val="00B12B56"/>
    <w:rsid w:val="00B95366"/>
    <w:rsid w:val="00BC3E2F"/>
    <w:rsid w:val="00BD06C8"/>
    <w:rsid w:val="00BF4EAB"/>
    <w:rsid w:val="00C750A4"/>
    <w:rsid w:val="00D31C75"/>
    <w:rsid w:val="00D61627"/>
    <w:rsid w:val="00D8301F"/>
    <w:rsid w:val="00E7321E"/>
    <w:rsid w:val="00EF3762"/>
    <w:rsid w:val="00EF442F"/>
    <w:rsid w:val="00EF4573"/>
    <w:rsid w:val="00F15F9C"/>
    <w:rsid w:val="00F52584"/>
    <w:rsid w:val="00FA3ADE"/>
    <w:rsid w:val="00FA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E54"/>
    <w:rPr>
      <w:rFonts w:ascii="Arial" w:hAnsi="Arial" w:cs="Arial"/>
      <w:sz w:val="22"/>
      <w:szCs w:val="22"/>
    </w:rPr>
  </w:style>
  <w:style w:type="paragraph" w:styleId="Heading1">
    <w:name w:val="heading 1"/>
    <w:basedOn w:val="Normal"/>
    <w:next w:val="Normal"/>
    <w:link w:val="Heading1Char"/>
    <w:uiPriority w:val="9"/>
    <w:qFormat/>
    <w:rsid w:val="00277E54"/>
    <w:pPr>
      <w:keepNext/>
      <w:keepLines/>
      <w:spacing w:before="160" w:after="160"/>
      <w:jc w:val="center"/>
      <w:outlineLvl w:val="0"/>
    </w:pPr>
    <w:rPr>
      <w:rFonts w:ascii="Cambria" w:eastAsiaTheme="majorEastAsia" w:hAnsi="Cambria" w:cstheme="majorBidi"/>
      <w:b/>
      <w:color w:val="72C166"/>
      <w:sz w:val="32"/>
      <w:szCs w:val="32"/>
    </w:rPr>
  </w:style>
  <w:style w:type="paragraph" w:styleId="Heading2">
    <w:name w:val="heading 2"/>
    <w:basedOn w:val="Normal"/>
    <w:next w:val="Normal"/>
    <w:link w:val="Heading2Char"/>
    <w:uiPriority w:val="9"/>
    <w:unhideWhenUsed/>
    <w:qFormat/>
    <w:rsid w:val="00277E54"/>
    <w:pPr>
      <w:outlineLvl w:val="1"/>
    </w:pPr>
    <w:rPr>
      <w:b/>
      <w:color w:val="01A89E"/>
    </w:rPr>
  </w:style>
  <w:style w:type="paragraph" w:styleId="Heading3">
    <w:name w:val="heading 3"/>
    <w:basedOn w:val="Normal"/>
    <w:next w:val="Normal"/>
    <w:link w:val="Heading3Char"/>
    <w:uiPriority w:val="9"/>
    <w:semiHidden/>
    <w:unhideWhenUsed/>
    <w:qFormat/>
    <w:rsid w:val="00A3606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EB3"/>
    <w:pPr>
      <w:tabs>
        <w:tab w:val="center" w:pos="4680"/>
        <w:tab w:val="right" w:pos="9360"/>
      </w:tabs>
    </w:pPr>
  </w:style>
  <w:style w:type="character" w:customStyle="1" w:styleId="HeaderChar">
    <w:name w:val="Header Char"/>
    <w:basedOn w:val="DefaultParagraphFont"/>
    <w:link w:val="Header"/>
    <w:uiPriority w:val="99"/>
    <w:rsid w:val="007B0EB3"/>
  </w:style>
  <w:style w:type="paragraph" w:styleId="Footer">
    <w:name w:val="footer"/>
    <w:basedOn w:val="Normal"/>
    <w:link w:val="FooterChar"/>
    <w:uiPriority w:val="99"/>
    <w:unhideWhenUsed/>
    <w:rsid w:val="007B0EB3"/>
    <w:pPr>
      <w:tabs>
        <w:tab w:val="center" w:pos="4680"/>
        <w:tab w:val="right" w:pos="9360"/>
      </w:tabs>
    </w:pPr>
  </w:style>
  <w:style w:type="character" w:customStyle="1" w:styleId="FooterChar">
    <w:name w:val="Footer Char"/>
    <w:basedOn w:val="DefaultParagraphFont"/>
    <w:link w:val="Footer"/>
    <w:uiPriority w:val="99"/>
    <w:rsid w:val="007B0EB3"/>
  </w:style>
  <w:style w:type="character" w:customStyle="1" w:styleId="Heading1Char">
    <w:name w:val="Heading 1 Char"/>
    <w:basedOn w:val="DefaultParagraphFont"/>
    <w:link w:val="Heading1"/>
    <w:uiPriority w:val="9"/>
    <w:rsid w:val="00277E54"/>
    <w:rPr>
      <w:rFonts w:ascii="Cambria" w:eastAsiaTheme="majorEastAsia" w:hAnsi="Cambria" w:cstheme="majorBidi"/>
      <w:b/>
      <w:color w:val="72C166"/>
      <w:sz w:val="32"/>
      <w:szCs w:val="32"/>
    </w:rPr>
  </w:style>
  <w:style w:type="character" w:customStyle="1" w:styleId="Heading2Char">
    <w:name w:val="Heading 2 Char"/>
    <w:basedOn w:val="DefaultParagraphFont"/>
    <w:link w:val="Heading2"/>
    <w:uiPriority w:val="9"/>
    <w:rsid w:val="00277E54"/>
    <w:rPr>
      <w:rFonts w:ascii="Arial" w:hAnsi="Arial" w:cs="Arial"/>
      <w:b/>
      <w:color w:val="01A89E"/>
      <w:sz w:val="22"/>
      <w:szCs w:val="22"/>
    </w:rPr>
  </w:style>
  <w:style w:type="character" w:customStyle="1" w:styleId="Heading3Char">
    <w:name w:val="Heading 3 Char"/>
    <w:basedOn w:val="DefaultParagraphFont"/>
    <w:link w:val="Heading3"/>
    <w:uiPriority w:val="9"/>
    <w:semiHidden/>
    <w:rsid w:val="00A3606F"/>
    <w:rPr>
      <w:rFonts w:asciiTheme="majorHAnsi" w:eastAsiaTheme="majorEastAsia" w:hAnsiTheme="majorHAnsi" w:cstheme="majorBidi"/>
      <w:color w:val="1F4D78" w:themeColor="accent1" w:themeShade="7F"/>
    </w:rPr>
  </w:style>
  <w:style w:type="paragraph" w:styleId="ListParagraph">
    <w:name w:val="List Paragraph"/>
    <w:basedOn w:val="Normal"/>
    <w:uiPriority w:val="1"/>
    <w:qFormat/>
    <w:rsid w:val="00A3606F"/>
    <w:pPr>
      <w:widowControl w:val="0"/>
    </w:pPr>
  </w:style>
  <w:style w:type="character" w:styleId="PlaceholderText">
    <w:name w:val="Placeholder Text"/>
    <w:basedOn w:val="DefaultParagraphFont"/>
    <w:uiPriority w:val="99"/>
    <w:semiHidden/>
    <w:rsid w:val="00A3606F"/>
    <w:rPr>
      <w:color w:val="808080"/>
    </w:rPr>
  </w:style>
  <w:style w:type="table" w:styleId="TableGrid">
    <w:name w:val="Table Grid"/>
    <w:basedOn w:val="TableNormal"/>
    <w:uiPriority w:val="59"/>
    <w:rsid w:val="00A3606F"/>
    <w:pPr>
      <w:widowControl w:val="0"/>
    </w:pPr>
    <w:rPr>
      <w:sz w:val="22"/>
      <w:szCs w:val="22"/>
    </w:rPr>
    <w:tblPr>
      <w:tblBorders>
        <w:top w:val="single" w:sz="12" w:space="0" w:color="8B5C9E"/>
        <w:left w:val="single" w:sz="12" w:space="0" w:color="8B5C9E"/>
        <w:bottom w:val="single" w:sz="12" w:space="0" w:color="8B5C9E"/>
        <w:right w:val="single" w:sz="12" w:space="0" w:color="8B5C9E"/>
        <w:insideH w:val="single" w:sz="12" w:space="0" w:color="8B5C9E"/>
        <w:insideV w:val="single" w:sz="12" w:space="0" w:color="8B5C9E"/>
      </w:tblBorders>
    </w:tblPr>
  </w:style>
  <w:style w:type="character" w:styleId="Hyperlink">
    <w:name w:val="Hyperlink"/>
    <w:basedOn w:val="DefaultParagraphFont"/>
    <w:uiPriority w:val="99"/>
    <w:unhideWhenUsed/>
    <w:rsid w:val="00D8301F"/>
    <w:rPr>
      <w:color w:val="0563C1" w:themeColor="hyperlink"/>
      <w:u w:val="single"/>
    </w:rPr>
  </w:style>
  <w:style w:type="paragraph" w:styleId="BodyText">
    <w:name w:val="Body Text"/>
    <w:basedOn w:val="Normal"/>
    <w:link w:val="BodyTextChar"/>
    <w:uiPriority w:val="99"/>
    <w:unhideWhenUsed/>
    <w:rsid w:val="00BF4EAB"/>
    <w:pPr>
      <w:widowControl w:val="0"/>
      <w:spacing w:after="120" w:line="312" w:lineRule="auto"/>
    </w:pPr>
    <w:rPr>
      <w:rFonts w:cstheme="minorBidi"/>
    </w:rPr>
  </w:style>
  <w:style w:type="character" w:customStyle="1" w:styleId="BodyTextChar">
    <w:name w:val="Body Text Char"/>
    <w:basedOn w:val="DefaultParagraphFont"/>
    <w:link w:val="BodyText"/>
    <w:uiPriority w:val="99"/>
    <w:rsid w:val="00BF4EAB"/>
    <w:rPr>
      <w:rFonts w:ascii="Arial" w:hAnsi="Arial"/>
      <w:sz w:val="22"/>
      <w:szCs w:val="22"/>
    </w:rPr>
  </w:style>
  <w:style w:type="paragraph" w:styleId="ListBullet2">
    <w:name w:val="List Bullet 2"/>
    <w:basedOn w:val="Normal"/>
    <w:uiPriority w:val="99"/>
    <w:unhideWhenUsed/>
    <w:rsid w:val="00BF4EAB"/>
    <w:pPr>
      <w:widowControl w:val="0"/>
      <w:numPr>
        <w:numId w:val="2"/>
      </w:numPr>
      <w:spacing w:after="160" w:line="312" w:lineRule="auto"/>
      <w:contextualSpacing/>
    </w:pPr>
    <w:rPr>
      <w:rFonts w:cstheme="minorBidi"/>
    </w:rPr>
  </w:style>
  <w:style w:type="table" w:customStyle="1" w:styleId="PlainTable11">
    <w:name w:val="Plain Table 11"/>
    <w:basedOn w:val="TableNormal"/>
    <w:uiPriority w:val="41"/>
    <w:rsid w:val="00BF4EAB"/>
    <w:pPr>
      <w:widowControl w:val="0"/>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99"/>
    <w:rsid w:val="00BF4EAB"/>
    <w:pPr>
      <w:widowControl w:val="0"/>
    </w:pPr>
    <w:rPr>
      <w:sz w:val="22"/>
      <w:szCs w:val="22"/>
    </w:rPr>
    <w:tblPr>
      <w:tblBorders>
        <w:top w:val="single" w:sz="12" w:space="0" w:color="72C166"/>
        <w:left w:val="single" w:sz="12" w:space="0" w:color="72C166"/>
        <w:bottom w:val="single" w:sz="12" w:space="0" w:color="72C166"/>
        <w:right w:val="single" w:sz="12" w:space="0" w:color="72C166"/>
        <w:insideH w:val="single" w:sz="12" w:space="0" w:color="72C166"/>
        <w:insideV w:val="single" w:sz="12" w:space="0" w:color="72C1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Shader</cp:lastModifiedBy>
  <cp:revision>3</cp:revision>
  <dcterms:created xsi:type="dcterms:W3CDTF">2017-03-06T20:15:00Z</dcterms:created>
  <dcterms:modified xsi:type="dcterms:W3CDTF">2017-03-07T02:12:00Z</dcterms:modified>
</cp:coreProperties>
</file>