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4486" w:rsidRPr="00D34486" w:rsidRDefault="00D34486" w:rsidP="00D34486">
      <w:pPr>
        <w:keepNext/>
        <w:keepLines/>
        <w:widowControl w:val="0"/>
        <w:pBdr>
          <w:bottom w:val="single" w:sz="4" w:space="1" w:color="E61B20"/>
        </w:pBdr>
        <w:spacing w:before="240" w:after="0" w:line="312" w:lineRule="auto"/>
        <w:jc w:val="center"/>
        <w:outlineLvl w:val="0"/>
        <w:rPr>
          <w:rFonts w:ascii="Cambria" w:eastAsia="Arial" w:hAnsi="Cambria" w:cstheme="majorBidi"/>
          <w:bCs/>
          <w:color w:val="E61B20"/>
          <w:sz w:val="32"/>
          <w:szCs w:val="32"/>
        </w:rPr>
      </w:pPr>
      <w:bookmarkStart w:id="0" w:name="_GoBack"/>
      <w:bookmarkEnd w:id="0"/>
      <w:r w:rsidRPr="00D34486">
        <w:rPr>
          <w:rFonts w:ascii="Cambria" w:eastAsia="Arial" w:hAnsi="Cambria" w:cstheme="majorBidi"/>
          <w:bCs/>
          <w:color w:val="E61B20"/>
          <w:sz w:val="32"/>
          <w:szCs w:val="32"/>
        </w:rPr>
        <w:t>Working Effectively with Your Dean</w:t>
      </w:r>
    </w:p>
    <w:p w:rsidR="00D34486" w:rsidRPr="00D34486" w:rsidRDefault="00D34486" w:rsidP="00D34486">
      <w:pPr>
        <w:spacing w:before="80"/>
        <w:rPr>
          <w:rFonts w:ascii="Cambria" w:eastAsiaTheme="majorEastAsia" w:hAnsi="Cambria" w:cs="Arial"/>
          <w:color w:val="0092BC"/>
          <w:szCs w:val="24"/>
        </w:rPr>
      </w:pPr>
      <w:r w:rsidRPr="00D34486">
        <w:rPr>
          <w:rFonts w:ascii="Cambria" w:eastAsiaTheme="majorEastAsia" w:hAnsi="Cambria" w:cstheme="majorBidi"/>
          <w:b/>
          <w:color w:val="0092BC"/>
          <w:szCs w:val="24"/>
        </w:rPr>
        <w:t>Purpose:</w:t>
      </w:r>
      <w:r w:rsidRPr="00D34486">
        <w:rPr>
          <w:sz w:val="22"/>
        </w:rPr>
        <w:t xml:space="preserve"> Use this tool to explore how you can work effectively and collaboratively with your boss.</w:t>
      </w:r>
    </w:p>
    <w:p w:rsidR="00D34486" w:rsidRPr="00D34486" w:rsidRDefault="00D34486" w:rsidP="00D34486">
      <w:pPr>
        <w:spacing w:before="80"/>
        <w:rPr>
          <w:sz w:val="22"/>
        </w:rPr>
      </w:pPr>
      <w:r w:rsidRPr="00D34486">
        <w:rPr>
          <w:rFonts w:ascii="Cambria" w:eastAsiaTheme="majorEastAsia" w:hAnsi="Cambria" w:cstheme="majorBidi"/>
          <w:b/>
          <w:color w:val="0092BC"/>
          <w:szCs w:val="24"/>
        </w:rPr>
        <w:t>Directions:</w:t>
      </w:r>
      <w:r w:rsidRPr="00D34486">
        <w:rPr>
          <w:sz w:val="22"/>
        </w:rPr>
        <w:t xml:space="preserve"> Please answer the questions that follow.</w:t>
      </w:r>
    </w:p>
    <w:p w:rsidR="00D34486" w:rsidRPr="00D34486" w:rsidRDefault="00D34486" w:rsidP="00D34486">
      <w:pPr>
        <w:keepNext/>
        <w:keepLines/>
        <w:widowControl w:val="0"/>
        <w:spacing w:before="40" w:after="0" w:line="312" w:lineRule="auto"/>
        <w:outlineLvl w:val="2"/>
        <w:rPr>
          <w:rFonts w:ascii="Cambria" w:eastAsiaTheme="majorEastAsia" w:hAnsi="Cambria" w:cstheme="majorBidi"/>
          <w:b/>
          <w:color w:val="0092BC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34486" w:rsidRPr="00D34486" w:rsidTr="0030536D">
        <w:tc>
          <w:tcPr>
            <w:tcW w:w="9350" w:type="dxa"/>
            <w:shd w:val="clear" w:color="auto" w:fill="FFE794"/>
          </w:tcPr>
          <w:p w:rsidR="00D34486" w:rsidRPr="00D34486" w:rsidRDefault="00D34486" w:rsidP="00D34486">
            <w:pPr>
              <w:spacing w:line="252" w:lineRule="auto"/>
              <w:rPr>
                <w:b/>
                <w:color w:val="000000" w:themeColor="text1"/>
                <w:sz w:val="22"/>
              </w:rPr>
            </w:pPr>
            <w:r w:rsidRPr="00D34486">
              <w:rPr>
                <w:b/>
                <w:color w:val="000000" w:themeColor="text1"/>
                <w:sz w:val="22"/>
              </w:rPr>
              <w:t>What am I trying to accomplish?</w:t>
            </w:r>
          </w:p>
        </w:tc>
      </w:tr>
      <w:tr w:rsidR="00D34486" w:rsidRPr="00D34486" w:rsidTr="0030536D">
        <w:tc>
          <w:tcPr>
            <w:tcW w:w="9350" w:type="dxa"/>
          </w:tcPr>
          <w:p w:rsidR="00D34486" w:rsidRPr="00D34486" w:rsidRDefault="00D34486" w:rsidP="00D34486">
            <w:pPr>
              <w:rPr>
                <w:color w:val="000000" w:themeColor="text1"/>
                <w:sz w:val="22"/>
              </w:rPr>
            </w:pPr>
          </w:p>
          <w:p w:rsidR="00D34486" w:rsidRPr="00D34486" w:rsidRDefault="00D34486" w:rsidP="00D34486">
            <w:pPr>
              <w:rPr>
                <w:color w:val="000000" w:themeColor="text1"/>
                <w:sz w:val="22"/>
              </w:rPr>
            </w:pPr>
          </w:p>
          <w:p w:rsidR="00D34486" w:rsidRPr="00D34486" w:rsidRDefault="00D34486" w:rsidP="00D34486">
            <w:pPr>
              <w:rPr>
                <w:sz w:val="22"/>
              </w:rPr>
            </w:pPr>
          </w:p>
        </w:tc>
      </w:tr>
    </w:tbl>
    <w:p w:rsidR="00D34486" w:rsidRPr="00D34486" w:rsidRDefault="00D34486" w:rsidP="00D34486">
      <w:pPr>
        <w:rPr>
          <w:sz w:val="16"/>
          <w:szCs w:val="16"/>
        </w:rPr>
      </w:pPr>
    </w:p>
    <w:p w:rsidR="00D34486" w:rsidRPr="00D34486" w:rsidRDefault="00D34486" w:rsidP="00D34486">
      <w:pPr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34486" w:rsidRPr="00D34486" w:rsidTr="0030536D">
        <w:tc>
          <w:tcPr>
            <w:tcW w:w="9350" w:type="dxa"/>
            <w:shd w:val="clear" w:color="auto" w:fill="FFE794"/>
          </w:tcPr>
          <w:p w:rsidR="00D34486" w:rsidRPr="00D34486" w:rsidRDefault="00D34486" w:rsidP="00D34486">
            <w:pPr>
              <w:spacing w:line="252" w:lineRule="auto"/>
              <w:rPr>
                <w:b/>
                <w:sz w:val="22"/>
              </w:rPr>
            </w:pPr>
            <w:r w:rsidRPr="00D34486">
              <w:rPr>
                <w:b/>
                <w:color w:val="000000" w:themeColor="text1"/>
                <w:sz w:val="22"/>
              </w:rPr>
              <w:t>What are the dean’s goals, interests, and concerns (and how are they related to mine)?</w:t>
            </w:r>
          </w:p>
        </w:tc>
      </w:tr>
      <w:tr w:rsidR="00D34486" w:rsidRPr="00D34486" w:rsidTr="0030536D">
        <w:tc>
          <w:tcPr>
            <w:tcW w:w="9350" w:type="dxa"/>
          </w:tcPr>
          <w:p w:rsidR="00D34486" w:rsidRPr="00D34486" w:rsidRDefault="00D34486" w:rsidP="00D34486">
            <w:pPr>
              <w:rPr>
                <w:sz w:val="22"/>
              </w:rPr>
            </w:pPr>
          </w:p>
          <w:p w:rsidR="00D34486" w:rsidRPr="00D34486" w:rsidRDefault="00D34486" w:rsidP="00D34486">
            <w:pPr>
              <w:rPr>
                <w:sz w:val="22"/>
              </w:rPr>
            </w:pPr>
          </w:p>
          <w:p w:rsidR="00D34486" w:rsidRPr="00D34486" w:rsidRDefault="00D34486" w:rsidP="00D34486">
            <w:pPr>
              <w:rPr>
                <w:sz w:val="22"/>
              </w:rPr>
            </w:pPr>
          </w:p>
        </w:tc>
      </w:tr>
    </w:tbl>
    <w:p w:rsidR="00D34486" w:rsidRPr="00D34486" w:rsidRDefault="00D34486" w:rsidP="00D34486">
      <w:pPr>
        <w:rPr>
          <w:sz w:val="16"/>
          <w:szCs w:val="16"/>
        </w:rPr>
      </w:pPr>
    </w:p>
    <w:p w:rsidR="00D34486" w:rsidRPr="00D34486" w:rsidRDefault="00D34486" w:rsidP="00D34486">
      <w:pPr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34486" w:rsidRPr="00D34486" w:rsidTr="0030536D">
        <w:tc>
          <w:tcPr>
            <w:tcW w:w="9350" w:type="dxa"/>
            <w:shd w:val="clear" w:color="auto" w:fill="FFE794"/>
          </w:tcPr>
          <w:p w:rsidR="00D34486" w:rsidRPr="00D34486" w:rsidRDefault="00D34486" w:rsidP="00D34486">
            <w:pPr>
              <w:spacing w:line="252" w:lineRule="auto"/>
              <w:rPr>
                <w:b/>
                <w:sz w:val="22"/>
              </w:rPr>
            </w:pPr>
            <w:r w:rsidRPr="00D34486">
              <w:rPr>
                <w:b/>
                <w:color w:val="000000" w:themeColor="text1"/>
                <w:sz w:val="22"/>
              </w:rPr>
              <w:t>What can I do to win her or him over?</w:t>
            </w:r>
          </w:p>
        </w:tc>
      </w:tr>
      <w:tr w:rsidR="00D34486" w:rsidRPr="00D34486" w:rsidTr="0030536D">
        <w:tc>
          <w:tcPr>
            <w:tcW w:w="9350" w:type="dxa"/>
          </w:tcPr>
          <w:p w:rsidR="00D34486" w:rsidRPr="00D34486" w:rsidRDefault="00D34486" w:rsidP="00D34486">
            <w:pPr>
              <w:rPr>
                <w:sz w:val="22"/>
              </w:rPr>
            </w:pPr>
          </w:p>
          <w:p w:rsidR="00D34486" w:rsidRPr="00D34486" w:rsidRDefault="00D34486" w:rsidP="00D34486">
            <w:pPr>
              <w:rPr>
                <w:sz w:val="22"/>
              </w:rPr>
            </w:pPr>
          </w:p>
          <w:p w:rsidR="00D34486" w:rsidRPr="00D34486" w:rsidRDefault="00D34486" w:rsidP="00D34486">
            <w:pPr>
              <w:rPr>
                <w:sz w:val="22"/>
              </w:rPr>
            </w:pPr>
          </w:p>
        </w:tc>
      </w:tr>
    </w:tbl>
    <w:p w:rsidR="00D34486" w:rsidRPr="00D34486" w:rsidRDefault="00D34486" w:rsidP="00D34486">
      <w:pPr>
        <w:rPr>
          <w:sz w:val="16"/>
          <w:szCs w:val="16"/>
        </w:rPr>
      </w:pPr>
    </w:p>
    <w:p w:rsidR="00D34486" w:rsidRPr="00D34486" w:rsidRDefault="00D34486" w:rsidP="00D34486">
      <w:pPr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34486" w:rsidRPr="00D34486" w:rsidTr="0030536D">
        <w:tc>
          <w:tcPr>
            <w:tcW w:w="9350" w:type="dxa"/>
            <w:shd w:val="clear" w:color="auto" w:fill="FFE794"/>
          </w:tcPr>
          <w:p w:rsidR="00D34486" w:rsidRPr="00D34486" w:rsidRDefault="00D34486" w:rsidP="00D34486">
            <w:pPr>
              <w:spacing w:line="252" w:lineRule="auto"/>
              <w:rPr>
                <w:b/>
                <w:sz w:val="22"/>
              </w:rPr>
            </w:pPr>
            <w:r w:rsidRPr="00D34486">
              <w:rPr>
                <w:b/>
                <w:color w:val="000000" w:themeColor="text1"/>
                <w:sz w:val="22"/>
              </w:rPr>
              <w:t>Who can help me gain the dean’s support?</w:t>
            </w:r>
          </w:p>
        </w:tc>
      </w:tr>
      <w:tr w:rsidR="00D34486" w:rsidRPr="00D34486" w:rsidTr="0030536D">
        <w:tc>
          <w:tcPr>
            <w:tcW w:w="9350" w:type="dxa"/>
          </w:tcPr>
          <w:p w:rsidR="00D34486" w:rsidRPr="00D34486" w:rsidRDefault="00D34486" w:rsidP="00D34486">
            <w:pPr>
              <w:rPr>
                <w:sz w:val="22"/>
              </w:rPr>
            </w:pPr>
          </w:p>
          <w:p w:rsidR="00D34486" w:rsidRPr="00D34486" w:rsidRDefault="00D34486" w:rsidP="00D34486">
            <w:pPr>
              <w:rPr>
                <w:sz w:val="22"/>
              </w:rPr>
            </w:pPr>
          </w:p>
          <w:p w:rsidR="00D34486" w:rsidRPr="00D34486" w:rsidRDefault="00D34486" w:rsidP="00D34486">
            <w:pPr>
              <w:rPr>
                <w:sz w:val="22"/>
              </w:rPr>
            </w:pPr>
          </w:p>
        </w:tc>
      </w:tr>
    </w:tbl>
    <w:p w:rsidR="00D34486" w:rsidRPr="00D34486" w:rsidRDefault="00D34486" w:rsidP="00D34486">
      <w:pPr>
        <w:rPr>
          <w:sz w:val="16"/>
          <w:szCs w:val="16"/>
        </w:rPr>
      </w:pPr>
    </w:p>
    <w:p w:rsidR="00D34486" w:rsidRPr="00D34486" w:rsidRDefault="00D34486" w:rsidP="00D34486">
      <w:pPr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34486" w:rsidRPr="00D34486" w:rsidTr="0030536D">
        <w:tc>
          <w:tcPr>
            <w:tcW w:w="9350" w:type="dxa"/>
            <w:shd w:val="clear" w:color="auto" w:fill="FFE794"/>
          </w:tcPr>
          <w:p w:rsidR="00D34486" w:rsidRPr="00D34486" w:rsidRDefault="00D34486" w:rsidP="00D34486">
            <w:pPr>
              <w:spacing w:line="252" w:lineRule="auto"/>
              <w:rPr>
                <w:b/>
                <w:sz w:val="22"/>
              </w:rPr>
            </w:pPr>
            <w:r w:rsidRPr="00D34486">
              <w:rPr>
                <w:b/>
                <w:color w:val="000000" w:themeColor="text1"/>
                <w:sz w:val="22"/>
              </w:rPr>
              <w:t>What does the dean need to know?</w:t>
            </w:r>
          </w:p>
        </w:tc>
      </w:tr>
      <w:tr w:rsidR="00D34486" w:rsidRPr="00D34486" w:rsidTr="0030536D">
        <w:tc>
          <w:tcPr>
            <w:tcW w:w="9350" w:type="dxa"/>
          </w:tcPr>
          <w:p w:rsidR="00D34486" w:rsidRPr="00D34486" w:rsidRDefault="00D34486" w:rsidP="00D34486">
            <w:pPr>
              <w:rPr>
                <w:sz w:val="22"/>
              </w:rPr>
            </w:pPr>
          </w:p>
          <w:p w:rsidR="00D34486" w:rsidRPr="00D34486" w:rsidRDefault="00D34486" w:rsidP="00D34486">
            <w:pPr>
              <w:rPr>
                <w:sz w:val="22"/>
              </w:rPr>
            </w:pPr>
          </w:p>
          <w:p w:rsidR="00D34486" w:rsidRPr="00D34486" w:rsidRDefault="00D34486" w:rsidP="00D34486">
            <w:pPr>
              <w:rPr>
                <w:sz w:val="22"/>
              </w:rPr>
            </w:pPr>
          </w:p>
        </w:tc>
      </w:tr>
    </w:tbl>
    <w:p w:rsidR="00D34486" w:rsidRPr="00D34486" w:rsidRDefault="00D34486" w:rsidP="00D34486">
      <w:pPr>
        <w:rPr>
          <w:sz w:val="16"/>
          <w:szCs w:val="16"/>
        </w:rPr>
      </w:pPr>
    </w:p>
    <w:p w:rsidR="00D34486" w:rsidRPr="00D34486" w:rsidRDefault="00D34486" w:rsidP="00D34486">
      <w:pPr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34486" w:rsidRPr="00D34486" w:rsidTr="0030536D">
        <w:tc>
          <w:tcPr>
            <w:tcW w:w="9350" w:type="dxa"/>
            <w:shd w:val="clear" w:color="auto" w:fill="FFE794"/>
          </w:tcPr>
          <w:p w:rsidR="00D34486" w:rsidRPr="00D34486" w:rsidRDefault="00D34486" w:rsidP="00D34486">
            <w:pPr>
              <w:spacing w:line="252" w:lineRule="auto"/>
              <w:rPr>
                <w:b/>
                <w:sz w:val="22"/>
              </w:rPr>
            </w:pPr>
            <w:r w:rsidRPr="00D34486">
              <w:rPr>
                <w:b/>
                <w:color w:val="000000" w:themeColor="text1"/>
                <w:sz w:val="22"/>
              </w:rPr>
              <w:t>How can the dean’s support be sustained?</w:t>
            </w:r>
          </w:p>
        </w:tc>
      </w:tr>
      <w:tr w:rsidR="00D34486" w:rsidRPr="00D34486" w:rsidTr="0030536D">
        <w:tc>
          <w:tcPr>
            <w:tcW w:w="9350" w:type="dxa"/>
          </w:tcPr>
          <w:p w:rsidR="00D34486" w:rsidRPr="00D34486" w:rsidRDefault="00D34486" w:rsidP="00D34486">
            <w:pPr>
              <w:rPr>
                <w:sz w:val="22"/>
              </w:rPr>
            </w:pPr>
          </w:p>
          <w:p w:rsidR="00D34486" w:rsidRPr="00D34486" w:rsidRDefault="00D34486" w:rsidP="00D34486">
            <w:pPr>
              <w:rPr>
                <w:sz w:val="22"/>
              </w:rPr>
            </w:pPr>
          </w:p>
          <w:p w:rsidR="00D34486" w:rsidRPr="00D34486" w:rsidRDefault="00D34486" w:rsidP="00D34486">
            <w:pPr>
              <w:rPr>
                <w:sz w:val="22"/>
              </w:rPr>
            </w:pPr>
          </w:p>
        </w:tc>
      </w:tr>
    </w:tbl>
    <w:p w:rsidR="00D34486" w:rsidRPr="00D34486" w:rsidRDefault="00D34486" w:rsidP="00D34486">
      <w:pPr>
        <w:rPr>
          <w:sz w:val="28"/>
          <w:szCs w:val="28"/>
        </w:rPr>
      </w:pPr>
    </w:p>
    <w:p w:rsidR="00D34486" w:rsidRPr="00D34486" w:rsidRDefault="00D34486" w:rsidP="00D34486">
      <w:pPr>
        <w:rPr>
          <w:sz w:val="20"/>
          <w:szCs w:val="20"/>
        </w:rPr>
      </w:pPr>
      <w:r w:rsidRPr="00D34486">
        <w:rPr>
          <w:i/>
          <w:sz w:val="20"/>
          <w:szCs w:val="20"/>
        </w:rPr>
        <w:t>Source:</w:t>
      </w:r>
      <w:r w:rsidRPr="00D34486">
        <w:rPr>
          <w:sz w:val="20"/>
          <w:szCs w:val="20"/>
        </w:rPr>
        <w:t xml:space="preserve"> Used with permission from Roper SS, Deal TE. 2010. </w:t>
      </w:r>
      <w:r w:rsidRPr="00D34486">
        <w:rPr>
          <w:i/>
          <w:sz w:val="20"/>
          <w:szCs w:val="20"/>
        </w:rPr>
        <w:t>Peak Performance for Deans and Chairs: Reframing Higher Education’s Middle</w:t>
      </w:r>
      <w:r w:rsidRPr="00D34486">
        <w:rPr>
          <w:sz w:val="20"/>
          <w:szCs w:val="20"/>
        </w:rPr>
        <w:t>. Lanham, MD: Rowman &amp; Littlefield Education.</w:t>
      </w:r>
    </w:p>
    <w:sectPr w:rsidR="00D34486" w:rsidRPr="00D34486" w:rsidSect="00D34486">
      <w:headerReference w:type="default" r:id="rId10"/>
      <w:footerReference w:type="default" r:id="rId11"/>
      <w:pgSz w:w="12240" w:h="15840"/>
      <w:pgMar w:top="1440" w:right="1440" w:bottom="1170" w:left="1440" w:header="27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6401" w:rsidRDefault="00186401" w:rsidP="00D42FED">
      <w:pPr>
        <w:spacing w:after="0"/>
      </w:pPr>
      <w:r>
        <w:separator/>
      </w:r>
    </w:p>
  </w:endnote>
  <w:endnote w:type="continuationSeparator" w:id="0">
    <w:p w:rsidR="00186401" w:rsidRDefault="00186401" w:rsidP="00D42FE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2FED" w:rsidRDefault="005D7FAF" w:rsidP="00D42FED">
    <w:pPr>
      <w:pStyle w:val="Footer"/>
      <w:ind w:left="-1080"/>
    </w:pPr>
    <w:r w:rsidRPr="005D7FAF">
      <w:rPr>
        <w:rFonts w:eastAsia="Calibri" w:cs="Arial"/>
        <w:noProof/>
        <w:sz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D4D3D0" wp14:editId="49CEAFEC">
              <wp:simplePos x="0" y="0"/>
              <wp:positionH relativeFrom="margin">
                <wp:posOffset>-687070</wp:posOffset>
              </wp:positionH>
              <wp:positionV relativeFrom="paragraph">
                <wp:posOffset>-196546</wp:posOffset>
              </wp:positionV>
              <wp:extent cx="7307301" cy="351145"/>
              <wp:effectExtent l="0" t="0" r="8255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07301" cy="351145"/>
                      </a:xfrm>
                      <a:prstGeom prst="rect">
                        <a:avLst/>
                      </a:prstGeom>
                      <a:solidFill>
                        <a:srgbClr val="0092BC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5D7FAF" w:rsidRPr="005D7FAF" w:rsidRDefault="005D7FAF" w:rsidP="005D7FAF">
                          <w:pPr>
                            <w:rPr>
                              <w:rFonts w:ascii="Calibri" w:hAnsi="Calibri" w:cs="Calibri"/>
                              <w:color w:val="FFFFFF"/>
                              <w:sz w:val="16"/>
                              <w:szCs w:val="16"/>
                            </w:rPr>
                          </w:pPr>
                          <w:r w:rsidRPr="005D7FAF">
                            <w:rPr>
                              <w:rFonts w:ascii="Calibri" w:hAnsi="Calibri" w:cs="Calibri"/>
                              <w:color w:val="FFFFFF"/>
                              <w:sz w:val="16"/>
                              <w:szCs w:val="16"/>
                            </w:rPr>
                            <w:t xml:space="preserve">© 2016 AAMC. May be reproduced and distributed with attribution                              </w:t>
                          </w:r>
                          <w:r>
                            <w:rPr>
                              <w:rFonts w:ascii="Calibri" w:hAnsi="Calibri" w:cs="Calibri"/>
                              <w:color w:val="FFFFFF"/>
                              <w:sz w:val="4"/>
                              <w:szCs w:val="4"/>
                            </w:rPr>
                            <w:t xml:space="preserve">     </w:t>
                          </w:r>
                          <w:r>
                            <w:rPr>
                              <w:rFonts w:ascii="Calibri" w:hAnsi="Calibri" w:cs="Calibri"/>
                              <w:color w:val="FFFFFF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5D7FAF">
                            <w:rPr>
                              <w:rFonts w:ascii="Calibri" w:hAnsi="Calibri" w:cs="Calibri"/>
                              <w:color w:val="FFFFFF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5D7FAF">
                            <w:rPr>
                              <w:rFonts w:ascii="Calibri" w:hAnsi="Calibri" w:cs="Calibri"/>
                              <w:color w:val="FFFFFF"/>
                              <w:sz w:val="16"/>
                              <w:szCs w:val="16"/>
                            </w:rPr>
                            <w:instrText xml:space="preserve"> PAGE   \* MERGEFORMAT </w:instrText>
                          </w:r>
                          <w:r w:rsidRPr="005D7FAF">
                            <w:rPr>
                              <w:rFonts w:ascii="Calibri" w:hAnsi="Calibri" w:cs="Calibri"/>
                              <w:color w:val="FFFFFF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4D4867">
                            <w:rPr>
                              <w:rFonts w:ascii="Calibri" w:hAnsi="Calibri" w:cs="Calibri"/>
                              <w:noProof/>
                              <w:color w:val="FFFFFF"/>
                              <w:sz w:val="16"/>
                              <w:szCs w:val="16"/>
                            </w:rPr>
                            <w:t>1</w:t>
                          </w:r>
                          <w:r w:rsidRPr="005D7FAF">
                            <w:rPr>
                              <w:rFonts w:ascii="Calibri" w:hAnsi="Calibri" w:cs="Calibri"/>
                              <w:noProof/>
                              <w:color w:val="FFFFFF"/>
                              <w:sz w:val="16"/>
                              <w:szCs w:val="16"/>
                            </w:rPr>
                            <w:fldChar w:fldCharType="end"/>
                          </w:r>
                          <w:r w:rsidRPr="005D7FAF">
                            <w:rPr>
                              <w:rFonts w:ascii="Calibri" w:hAnsi="Calibri" w:cs="Calibri"/>
                              <w:color w:val="FFFFFF"/>
                              <w:sz w:val="16"/>
                              <w:szCs w:val="16"/>
                            </w:rPr>
                            <w:t xml:space="preserve">                                                          </w:t>
                          </w:r>
                          <w:r w:rsidR="004D4867">
                            <w:rPr>
                              <w:rFonts w:ascii="Calibri" w:hAnsi="Calibri" w:cs="Calibri"/>
                              <w:color w:val="FFFFFF"/>
                              <w:sz w:val="16"/>
                              <w:szCs w:val="16"/>
                            </w:rPr>
                            <w:t xml:space="preserve">     </w:t>
                          </w:r>
                          <w:r w:rsidRPr="005D7FAF">
                            <w:rPr>
                              <w:rFonts w:ascii="Calibri" w:hAnsi="Calibri" w:cs="Calibri"/>
                              <w:color w:val="FFFFFF"/>
                              <w:sz w:val="16"/>
                              <w:szCs w:val="16"/>
                            </w:rPr>
                            <w:t xml:space="preserve">              Association of American Medical Colleges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2D4D3D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54.1pt;margin-top:-15.5pt;width:575.4pt;height:27.6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" fillcolor="#0092bc" stroked="f" strokeweight=".5pt">
              <v:textbox>
                <w:txbxContent>
                  <w:p w:rsidR="005D7FAF" w:rsidRPr="005D7FAF" w:rsidRDefault="005D7FAF" w:rsidP="005D7FAF">
                    <w:pPr>
                      <w:rPr>
                        <w:rFonts w:ascii="Calibri" w:hAnsi="Calibri" w:cs="Calibri"/>
                        <w:color w:val="FFFFFF"/>
                        <w:sz w:val="16"/>
                        <w:szCs w:val="16"/>
                      </w:rPr>
                    </w:pPr>
                    <w:r w:rsidRPr="005D7FAF">
                      <w:rPr>
                        <w:rFonts w:ascii="Calibri" w:hAnsi="Calibri" w:cs="Calibri"/>
                        <w:color w:val="FFFFFF"/>
                        <w:sz w:val="16"/>
                        <w:szCs w:val="16"/>
                      </w:rPr>
                      <w:t xml:space="preserve">© 2016 AAMC. May be reproduced and distributed with attribution                              </w:t>
                    </w:r>
                    <w:r>
                      <w:rPr>
                        <w:rFonts w:ascii="Calibri" w:hAnsi="Calibri" w:cs="Calibri"/>
                        <w:color w:val="FFFFFF"/>
                        <w:sz w:val="4"/>
                        <w:szCs w:val="4"/>
                      </w:rPr>
                      <w:t xml:space="preserve">     </w:t>
                    </w:r>
                    <w:r>
                      <w:rPr>
                        <w:rFonts w:ascii="Calibri" w:hAnsi="Calibri" w:cs="Calibri"/>
                        <w:color w:val="FFFFFF"/>
                        <w:sz w:val="16"/>
                        <w:szCs w:val="16"/>
                      </w:rPr>
                      <w:t xml:space="preserve"> </w:t>
                    </w:r>
                    <w:r w:rsidRPr="005D7FAF">
                      <w:rPr>
                        <w:rFonts w:ascii="Calibri" w:hAnsi="Calibri" w:cs="Calibri"/>
                        <w:color w:val="FFFFFF"/>
                        <w:sz w:val="16"/>
                        <w:szCs w:val="16"/>
                      </w:rPr>
                      <w:fldChar w:fldCharType="begin"/>
                    </w:r>
                    <w:r w:rsidRPr="005D7FAF">
                      <w:rPr>
                        <w:rFonts w:ascii="Calibri" w:hAnsi="Calibri" w:cs="Calibri"/>
                        <w:color w:val="FFFFFF"/>
                        <w:sz w:val="16"/>
                        <w:szCs w:val="16"/>
                      </w:rPr>
                      <w:instrText xml:space="preserve"> PAGE   \* MERGEFORMAT </w:instrText>
                    </w:r>
                    <w:r w:rsidRPr="005D7FAF">
                      <w:rPr>
                        <w:rFonts w:ascii="Calibri" w:hAnsi="Calibri" w:cs="Calibri"/>
                        <w:color w:val="FFFFFF"/>
                        <w:sz w:val="16"/>
                        <w:szCs w:val="16"/>
                      </w:rPr>
                      <w:fldChar w:fldCharType="separate"/>
                    </w:r>
                    <w:r w:rsidR="004D4867">
                      <w:rPr>
                        <w:rFonts w:ascii="Calibri" w:hAnsi="Calibri" w:cs="Calibri"/>
                        <w:noProof/>
                        <w:color w:val="FFFFFF"/>
                        <w:sz w:val="16"/>
                        <w:szCs w:val="16"/>
                      </w:rPr>
                      <w:t>1</w:t>
                    </w:r>
                    <w:r w:rsidRPr="005D7FAF">
                      <w:rPr>
                        <w:rFonts w:ascii="Calibri" w:hAnsi="Calibri" w:cs="Calibri"/>
                        <w:noProof/>
                        <w:color w:val="FFFFFF"/>
                        <w:sz w:val="16"/>
                        <w:szCs w:val="16"/>
                      </w:rPr>
                      <w:fldChar w:fldCharType="end"/>
                    </w:r>
                    <w:r w:rsidRPr="005D7FAF">
                      <w:rPr>
                        <w:rFonts w:ascii="Calibri" w:hAnsi="Calibri" w:cs="Calibri"/>
                        <w:color w:val="FFFFFF"/>
                        <w:sz w:val="16"/>
                        <w:szCs w:val="16"/>
                      </w:rPr>
                      <w:t xml:space="preserve">                                                          </w:t>
                    </w:r>
                    <w:r w:rsidR="004D4867">
                      <w:rPr>
                        <w:rFonts w:ascii="Calibri" w:hAnsi="Calibri" w:cs="Calibri"/>
                        <w:color w:val="FFFFFF"/>
                        <w:sz w:val="16"/>
                        <w:szCs w:val="16"/>
                      </w:rPr>
                      <w:t xml:space="preserve">     </w:t>
                    </w:r>
                    <w:r w:rsidRPr="005D7FAF">
                      <w:rPr>
                        <w:rFonts w:ascii="Calibri" w:hAnsi="Calibri" w:cs="Calibri"/>
                        <w:color w:val="FFFFFF"/>
                        <w:sz w:val="16"/>
                        <w:szCs w:val="16"/>
                      </w:rPr>
                      <w:t xml:space="preserve">              Association of American Medical Colleges 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6401" w:rsidRDefault="00186401" w:rsidP="00D42FED">
      <w:pPr>
        <w:spacing w:after="0"/>
      </w:pPr>
      <w:r>
        <w:separator/>
      </w:r>
    </w:p>
  </w:footnote>
  <w:footnote w:type="continuationSeparator" w:id="0">
    <w:p w:rsidR="00186401" w:rsidRDefault="00186401" w:rsidP="00D42FE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2FED" w:rsidRDefault="005D7FAF" w:rsidP="00D42FED">
    <w:pPr>
      <w:pStyle w:val="Header"/>
      <w:ind w:left="-1080"/>
    </w:pPr>
    <w:r>
      <w:rPr>
        <w:noProof/>
      </w:rPr>
      <w:drawing>
        <wp:inline distT="0" distB="0" distL="0" distR="0">
          <wp:extent cx="7315200" cy="1143391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5-011-DeptChairs-LLE-Header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15200" cy="11433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BF56B9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A003C"/>
      </w:rPr>
    </w:lvl>
  </w:abstractNum>
  <w:abstractNum w:abstractNumId="1" w15:restartNumberingAfterBreak="0">
    <w:nsid w:val="3E632317"/>
    <w:multiLevelType w:val="hybridMultilevel"/>
    <w:tmpl w:val="DA187436"/>
    <w:lvl w:ilvl="0" w:tplc="211EBEE2">
      <w:start w:val="1"/>
      <w:numFmt w:val="bullet"/>
      <w:pStyle w:val="ListBullet2"/>
      <w:lvlText w:val=""/>
      <w:lvlJc w:val="left"/>
      <w:pPr>
        <w:ind w:left="720" w:hanging="360"/>
      </w:pPr>
      <w:rPr>
        <w:rFonts w:ascii="Symbol" w:hAnsi="Symbol" w:hint="default"/>
        <w:color w:val="E61B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FED"/>
    <w:rsid w:val="001256C0"/>
    <w:rsid w:val="00186401"/>
    <w:rsid w:val="00203262"/>
    <w:rsid w:val="00361A52"/>
    <w:rsid w:val="004060DB"/>
    <w:rsid w:val="004D4867"/>
    <w:rsid w:val="005D7FAF"/>
    <w:rsid w:val="005E1907"/>
    <w:rsid w:val="00707FC8"/>
    <w:rsid w:val="007A22B3"/>
    <w:rsid w:val="008A36DC"/>
    <w:rsid w:val="009E544E"/>
    <w:rsid w:val="00B8328F"/>
    <w:rsid w:val="00C34A57"/>
    <w:rsid w:val="00CB64A8"/>
    <w:rsid w:val="00CB6841"/>
    <w:rsid w:val="00D34486"/>
    <w:rsid w:val="00D42FED"/>
    <w:rsid w:val="00DF2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5:docId w15:val="{AC589F67-0761-4FF6-8118-6969B356E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1A52"/>
    <w:pPr>
      <w:spacing w:after="40" w:line="240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328F"/>
    <w:pPr>
      <w:keepNext/>
      <w:keepLines/>
      <w:widowControl w:val="0"/>
      <w:pBdr>
        <w:bottom w:val="single" w:sz="4" w:space="1" w:color="E61B20"/>
      </w:pBdr>
      <w:spacing w:before="240" w:after="0" w:line="312" w:lineRule="auto"/>
      <w:outlineLvl w:val="0"/>
    </w:pPr>
    <w:rPr>
      <w:rFonts w:ascii="Cambria" w:eastAsia="Arial" w:hAnsi="Cambria" w:cstheme="majorBidi"/>
      <w:color w:val="E61B2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8328F"/>
    <w:pPr>
      <w:keepNext/>
      <w:keepLines/>
      <w:widowControl w:val="0"/>
      <w:spacing w:before="240" w:after="120" w:line="312" w:lineRule="auto"/>
      <w:outlineLvl w:val="1"/>
    </w:pPr>
    <w:rPr>
      <w:rFonts w:eastAsiaTheme="majorEastAsia" w:cs="Arial"/>
      <w:b/>
      <w:color w:val="01A89E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8328F"/>
    <w:pPr>
      <w:keepNext/>
      <w:keepLines/>
      <w:widowControl w:val="0"/>
      <w:spacing w:before="40" w:after="0" w:line="312" w:lineRule="auto"/>
      <w:outlineLvl w:val="2"/>
    </w:pPr>
    <w:rPr>
      <w:rFonts w:ascii="Cambria" w:eastAsiaTheme="majorEastAsia" w:hAnsi="Cambria" w:cstheme="majorBidi"/>
      <w:b/>
      <w:color w:val="0092BC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2FE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42FED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D42FE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42FED"/>
    <w:rPr>
      <w:rFonts w:ascii="Arial" w:hAnsi="Arial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B8328F"/>
    <w:rPr>
      <w:rFonts w:ascii="Cambria" w:eastAsia="Arial" w:hAnsi="Cambria" w:cstheme="majorBidi"/>
      <w:color w:val="E61B2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8328F"/>
    <w:rPr>
      <w:rFonts w:ascii="Arial" w:eastAsiaTheme="majorEastAsia" w:hAnsi="Arial" w:cs="Arial"/>
      <w:b/>
      <w:color w:val="01A89E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B8328F"/>
    <w:rPr>
      <w:rFonts w:ascii="Cambria" w:eastAsiaTheme="majorEastAsia" w:hAnsi="Cambria" w:cstheme="majorBidi"/>
      <w:b/>
      <w:color w:val="0092BC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DF2BA7"/>
    <w:pPr>
      <w:widowControl w:val="0"/>
      <w:spacing w:after="120" w:line="312" w:lineRule="auto"/>
    </w:pPr>
    <w:rPr>
      <w:sz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DF2BA7"/>
    <w:rPr>
      <w:rFonts w:ascii="Arial" w:hAnsi="Arial"/>
    </w:rPr>
  </w:style>
  <w:style w:type="paragraph" w:styleId="ListBullet2">
    <w:name w:val="List Bullet 2"/>
    <w:basedOn w:val="Normal"/>
    <w:uiPriority w:val="99"/>
    <w:unhideWhenUsed/>
    <w:rsid w:val="00DF2BA7"/>
    <w:pPr>
      <w:widowControl w:val="0"/>
      <w:numPr>
        <w:numId w:val="2"/>
      </w:numPr>
      <w:spacing w:after="160" w:line="312" w:lineRule="auto"/>
      <w:contextualSpacing/>
    </w:pPr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4A57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4A5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D34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3915AD93A7AE4D9FA1389F7764B2B4" ma:contentTypeVersion="0" ma:contentTypeDescription="Create a new document." ma:contentTypeScope="" ma:versionID="3c4411129201f77cb8a411b5f0c7be1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1D16871-3F56-49FA-B2F9-20C627B4AFB0}">
  <ds:schemaRefs>
    <ds:schemaRef ds:uri="http://purl.org/dc/dcmitype/"/>
    <ds:schemaRef ds:uri="http://www.w3.org/XML/1998/namespace"/>
    <ds:schemaRef ds:uri="http://purl.org/dc/terms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E0377076-03EE-4B5C-B890-C9CA6DC3C2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9BA54B9-BB2B-4075-B86B-BBFA90D86E1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AAMC</Company>
  <LinksUpToDate>false</LinksUpToDate>
  <CharactersWithSpaces>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Vaughan</dc:creator>
  <cp:keywords/>
  <dc:description/>
  <cp:lastModifiedBy>Michelle Shader</cp:lastModifiedBy>
  <cp:revision>4</cp:revision>
  <dcterms:created xsi:type="dcterms:W3CDTF">2017-02-28T21:14:00Z</dcterms:created>
  <dcterms:modified xsi:type="dcterms:W3CDTF">2017-02-28T22:32:00Z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0x0101008D3915AD93A7AE4D9FA1389F7764B2B4</vt:lpwstr>
  </property>
</Properties>
</file>