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5174C8" w:rsidP="00620697">
      <w:pPr>
        <w:pStyle w:val="Heading1"/>
      </w:pPr>
      <w:r>
        <w:t>Center Administrator</w:t>
      </w:r>
      <w:r w:rsidR="003467FA">
        <w:t>– Position Description</w:t>
      </w:r>
    </w:p>
    <w:p w:rsidR="003467FA" w:rsidRDefault="003467FA" w:rsidP="00E6563D">
      <w:pPr>
        <w:pStyle w:val="Heading1"/>
      </w:pPr>
    </w:p>
    <w:p w:rsidR="003467FA" w:rsidRDefault="00B10A8E" w:rsidP="003467FA">
      <w:pPr>
        <w:pStyle w:val="Heading2"/>
      </w:pPr>
      <w:r>
        <w:t>Position Purpose</w:t>
      </w:r>
    </w:p>
    <w:p w:rsidR="000F441B" w:rsidRPr="0065513F" w:rsidRDefault="000F441B" w:rsidP="000F441B">
      <w:pPr>
        <w:widowControl w:val="0"/>
        <w:tabs>
          <w:tab w:val="left" w:pos="90"/>
        </w:tabs>
        <w:autoSpaceDE w:val="0"/>
        <w:autoSpaceDN w:val="0"/>
        <w:adjustRightInd w:val="0"/>
        <w:spacing w:after="0" w:line="240" w:lineRule="auto"/>
        <w:rPr>
          <w:rFonts w:ascii="Arial" w:hAnsi="Arial" w:cs="Arial"/>
          <w:color w:val="333333"/>
          <w:sz w:val="20"/>
          <w:szCs w:val="20"/>
        </w:rPr>
      </w:pPr>
    </w:p>
    <w:p w:rsidR="005174C8" w:rsidRPr="005174C8" w:rsidRDefault="005174C8" w:rsidP="005174C8">
      <w:pPr>
        <w:widowControl w:val="0"/>
        <w:tabs>
          <w:tab w:val="left" w:pos="90"/>
        </w:tabs>
        <w:autoSpaceDE w:val="0"/>
        <w:autoSpaceDN w:val="0"/>
        <w:adjustRightInd w:val="0"/>
        <w:spacing w:after="0" w:line="240" w:lineRule="auto"/>
        <w:rPr>
          <w:rFonts w:cs="Arial"/>
          <w:color w:val="333333"/>
          <w:szCs w:val="20"/>
        </w:rPr>
      </w:pPr>
      <w:r w:rsidRPr="005174C8">
        <w:rPr>
          <w:rFonts w:cs="Arial"/>
          <w:color w:val="333333"/>
          <w:szCs w:val="20"/>
        </w:rPr>
        <w:t>Direct the operations and administration of the financial resources and personnel of the Center. Responsibilities include preparing the annual Center budget, financial reporting, grant administration and strategic planning.</w:t>
      </w:r>
    </w:p>
    <w:p w:rsidR="000F441B" w:rsidRPr="000F441B" w:rsidRDefault="000F441B" w:rsidP="000F441B"/>
    <w:p w:rsidR="00620697" w:rsidRDefault="00F60810" w:rsidP="00AC387B">
      <w:pPr>
        <w:pStyle w:val="Heading2"/>
      </w:pPr>
      <w:r>
        <w:t>Duties and Responsibilities</w:t>
      </w:r>
    </w:p>
    <w:p w:rsidR="005174C8" w:rsidRDefault="009B3910" w:rsidP="005174C8">
      <w:pPr>
        <w:widowControl w:val="0"/>
        <w:tabs>
          <w:tab w:val="left" w:pos="120"/>
          <w:tab w:val="left" w:pos="360"/>
        </w:tabs>
        <w:autoSpaceDE w:val="0"/>
        <w:autoSpaceDN w:val="0"/>
        <w:adjustRightInd w:val="0"/>
        <w:spacing w:after="0" w:line="240" w:lineRule="auto"/>
        <w:ind w:left="360" w:hanging="360"/>
        <w:rPr>
          <w:rFonts w:ascii="Arial" w:hAnsi="Arial" w:cs="Arial"/>
          <w:color w:val="333333"/>
          <w:sz w:val="20"/>
          <w:szCs w:val="20"/>
        </w:rPr>
      </w:pPr>
      <w:r w:rsidRPr="009B3910">
        <w:rPr>
          <w:rFonts w:cs="Arial"/>
        </w:rPr>
        <w:tab/>
      </w:r>
      <w:r w:rsidRPr="009B3910">
        <w:rPr>
          <w:rFonts w:cs="Arial"/>
          <w:color w:val="333333"/>
        </w:rPr>
        <w:t>•</w:t>
      </w:r>
      <w:r w:rsidRPr="008B455C">
        <w:rPr>
          <w:rFonts w:cs="Arial"/>
          <w:sz w:val="24"/>
        </w:rPr>
        <w:tab/>
      </w:r>
      <w:r w:rsidR="005174C8" w:rsidRPr="00317E7E">
        <w:rPr>
          <w:rFonts w:ascii="Arial" w:hAnsi="Arial" w:cs="Arial"/>
          <w:color w:val="333333"/>
          <w:sz w:val="20"/>
          <w:szCs w:val="20"/>
        </w:rPr>
        <w:t>Prepare the annual budget for review by Center Director.  Manage and approve all department expenditure</w:t>
      </w:r>
      <w:r w:rsidR="005174C8">
        <w:rPr>
          <w:rFonts w:ascii="Arial" w:hAnsi="Arial" w:cs="Arial"/>
          <w:color w:val="333333"/>
          <w:sz w:val="20"/>
          <w:szCs w:val="20"/>
        </w:rPr>
        <w:t xml:space="preserve">s against the approved budget. </w:t>
      </w:r>
      <w:r w:rsidR="005174C8" w:rsidRPr="00317E7E">
        <w:rPr>
          <w:rFonts w:ascii="Arial" w:hAnsi="Arial" w:cs="Arial"/>
          <w:color w:val="333333"/>
          <w:sz w:val="20"/>
          <w:szCs w:val="20"/>
        </w:rPr>
        <w:t>Process all accounts pa</w:t>
      </w:r>
      <w:r w:rsidR="005174C8">
        <w:rPr>
          <w:rFonts w:ascii="Arial" w:hAnsi="Arial" w:cs="Arial"/>
          <w:color w:val="333333"/>
          <w:sz w:val="20"/>
          <w:szCs w:val="20"/>
        </w:rPr>
        <w:t>yables and checks requisitions.</w:t>
      </w:r>
      <w:r w:rsidR="005174C8" w:rsidRPr="00317E7E">
        <w:rPr>
          <w:rFonts w:ascii="Arial" w:hAnsi="Arial" w:cs="Arial"/>
          <w:color w:val="333333"/>
          <w:sz w:val="20"/>
          <w:szCs w:val="20"/>
        </w:rPr>
        <w:t xml:space="preserve"> Approve all fund transfers to other departments.</w:t>
      </w:r>
    </w:p>
    <w:p w:rsidR="005174C8" w:rsidRDefault="005174C8" w:rsidP="005174C8">
      <w:pPr>
        <w:widowControl w:val="0"/>
        <w:tabs>
          <w:tab w:val="left" w:pos="120"/>
          <w:tab w:val="left" w:pos="360"/>
        </w:tabs>
        <w:autoSpaceDE w:val="0"/>
        <w:autoSpaceDN w:val="0"/>
        <w:adjustRightInd w:val="0"/>
        <w:spacing w:after="0" w:line="240" w:lineRule="auto"/>
        <w:ind w:left="360" w:hanging="360"/>
        <w:rPr>
          <w:rFonts w:ascii="Arial" w:hAnsi="Arial" w:cs="Arial"/>
          <w:color w:val="333333"/>
          <w:sz w:val="20"/>
          <w:szCs w:val="20"/>
        </w:rPr>
      </w:pPr>
      <w:r w:rsidRPr="004C28A7">
        <w:rPr>
          <w:rFonts w:ascii="Arial" w:hAnsi="Arial" w:cs="Arial"/>
          <w:color w:val="333333"/>
          <w:sz w:val="20"/>
          <w:szCs w:val="20"/>
        </w:rPr>
        <w:tab/>
        <w:t>•</w:t>
      </w:r>
      <w:r w:rsidRPr="004C28A7">
        <w:rPr>
          <w:rFonts w:ascii="Arial" w:hAnsi="Arial" w:cs="Arial"/>
          <w:color w:val="333333"/>
          <w:sz w:val="20"/>
          <w:szCs w:val="20"/>
        </w:rPr>
        <w:tab/>
      </w:r>
      <w:r w:rsidRPr="00317E7E">
        <w:rPr>
          <w:rFonts w:ascii="Arial" w:hAnsi="Arial" w:cs="Arial"/>
          <w:color w:val="333333"/>
          <w:sz w:val="20"/>
          <w:szCs w:val="20"/>
        </w:rPr>
        <w:t>Monitor and track the Center budgets to ensure re</w:t>
      </w:r>
      <w:r>
        <w:rPr>
          <w:rFonts w:ascii="Arial" w:hAnsi="Arial" w:cs="Arial"/>
          <w:color w:val="333333"/>
          <w:sz w:val="20"/>
          <w:szCs w:val="20"/>
        </w:rPr>
        <w:t>sources meet Center objectives.</w:t>
      </w:r>
      <w:r w:rsidRPr="00317E7E">
        <w:rPr>
          <w:rFonts w:ascii="Arial" w:hAnsi="Arial" w:cs="Arial"/>
          <w:color w:val="333333"/>
          <w:sz w:val="20"/>
          <w:szCs w:val="20"/>
        </w:rPr>
        <w:t xml:space="preserve"> Create and send out RFP </w:t>
      </w:r>
      <w:r>
        <w:rPr>
          <w:rFonts w:ascii="Arial" w:hAnsi="Arial" w:cs="Arial"/>
          <w:color w:val="333333"/>
          <w:sz w:val="20"/>
          <w:szCs w:val="20"/>
        </w:rPr>
        <w:t xml:space="preserve">calling for research projects. </w:t>
      </w:r>
      <w:r w:rsidRPr="00317E7E">
        <w:rPr>
          <w:rFonts w:ascii="Arial" w:hAnsi="Arial" w:cs="Arial"/>
          <w:color w:val="333333"/>
          <w:sz w:val="20"/>
          <w:szCs w:val="20"/>
        </w:rPr>
        <w:t>Work closely with Center grant awardees to have all IRB approvals i</w:t>
      </w:r>
      <w:r>
        <w:rPr>
          <w:rFonts w:ascii="Arial" w:hAnsi="Arial" w:cs="Arial"/>
          <w:color w:val="333333"/>
          <w:sz w:val="20"/>
          <w:szCs w:val="20"/>
        </w:rPr>
        <w:t>n place before receiving grant.</w:t>
      </w:r>
      <w:r w:rsidRPr="00317E7E">
        <w:rPr>
          <w:rFonts w:ascii="Arial" w:hAnsi="Arial" w:cs="Arial"/>
          <w:color w:val="333333"/>
          <w:sz w:val="20"/>
          <w:szCs w:val="20"/>
        </w:rPr>
        <w:t xml:space="preserve"> Ensure receipt of reports from grant awardees.</w:t>
      </w:r>
    </w:p>
    <w:p w:rsidR="005174C8" w:rsidRDefault="005174C8" w:rsidP="005174C8">
      <w:pPr>
        <w:widowControl w:val="0"/>
        <w:tabs>
          <w:tab w:val="left" w:pos="120"/>
          <w:tab w:val="left" w:pos="360"/>
        </w:tabs>
        <w:autoSpaceDE w:val="0"/>
        <w:autoSpaceDN w:val="0"/>
        <w:adjustRightInd w:val="0"/>
        <w:spacing w:after="0" w:line="240" w:lineRule="auto"/>
        <w:ind w:left="360" w:hanging="360"/>
        <w:rPr>
          <w:rFonts w:ascii="Arial" w:hAnsi="Arial" w:cs="Arial"/>
          <w:color w:val="333333"/>
          <w:sz w:val="20"/>
          <w:szCs w:val="20"/>
        </w:rPr>
      </w:pPr>
      <w:r w:rsidRPr="004C28A7">
        <w:rPr>
          <w:rFonts w:ascii="Arial" w:hAnsi="Arial" w:cs="Arial"/>
          <w:color w:val="333333"/>
          <w:sz w:val="20"/>
          <w:szCs w:val="20"/>
        </w:rPr>
        <w:tab/>
        <w:t>•</w:t>
      </w:r>
      <w:r w:rsidRPr="004C28A7">
        <w:rPr>
          <w:rFonts w:ascii="Arial" w:hAnsi="Arial" w:cs="Arial"/>
          <w:color w:val="333333"/>
          <w:sz w:val="20"/>
          <w:szCs w:val="20"/>
        </w:rPr>
        <w:tab/>
      </w:r>
      <w:r w:rsidRPr="00317E7E">
        <w:rPr>
          <w:rFonts w:ascii="Arial" w:hAnsi="Arial" w:cs="Arial"/>
          <w:color w:val="333333"/>
          <w:sz w:val="20"/>
          <w:szCs w:val="20"/>
        </w:rPr>
        <w:t xml:space="preserve">Ensure all Center core facility services are billed out properly and timely and in compliance </w:t>
      </w:r>
      <w:r>
        <w:rPr>
          <w:rFonts w:ascii="Arial" w:hAnsi="Arial" w:cs="Arial"/>
          <w:color w:val="333333"/>
          <w:sz w:val="20"/>
          <w:szCs w:val="20"/>
        </w:rPr>
        <w:t xml:space="preserve">with Federal and </w:t>
      </w:r>
      <w:proofErr w:type="gramStart"/>
      <w:r w:rsidR="00913D81">
        <w:rPr>
          <w:rFonts w:ascii="Arial" w:hAnsi="Arial" w:cs="Arial"/>
          <w:color w:val="333333"/>
          <w:sz w:val="20"/>
          <w:szCs w:val="20"/>
        </w:rPr>
        <w:t xml:space="preserve">xx </w:t>
      </w:r>
      <w:r>
        <w:rPr>
          <w:rFonts w:ascii="Arial" w:hAnsi="Arial" w:cs="Arial"/>
          <w:color w:val="333333"/>
          <w:sz w:val="20"/>
          <w:szCs w:val="20"/>
        </w:rPr>
        <w:t xml:space="preserve"> policies</w:t>
      </w:r>
      <w:proofErr w:type="gramEnd"/>
      <w:r>
        <w:rPr>
          <w:rFonts w:ascii="Arial" w:hAnsi="Arial" w:cs="Arial"/>
          <w:color w:val="333333"/>
          <w:sz w:val="20"/>
          <w:szCs w:val="20"/>
        </w:rPr>
        <w:t xml:space="preserve">. </w:t>
      </w:r>
      <w:r w:rsidRPr="00317E7E">
        <w:rPr>
          <w:rFonts w:ascii="Arial" w:hAnsi="Arial" w:cs="Arial"/>
          <w:color w:val="333333"/>
          <w:sz w:val="20"/>
          <w:szCs w:val="20"/>
        </w:rPr>
        <w:t>Follow up on collections when needed.</w:t>
      </w:r>
    </w:p>
    <w:p w:rsidR="005174C8" w:rsidRDefault="005174C8" w:rsidP="005174C8">
      <w:pPr>
        <w:widowControl w:val="0"/>
        <w:tabs>
          <w:tab w:val="left" w:pos="120"/>
          <w:tab w:val="left" w:pos="360"/>
        </w:tabs>
        <w:autoSpaceDE w:val="0"/>
        <w:autoSpaceDN w:val="0"/>
        <w:adjustRightInd w:val="0"/>
        <w:spacing w:after="0" w:line="240" w:lineRule="auto"/>
        <w:ind w:left="360" w:hanging="360"/>
        <w:rPr>
          <w:rFonts w:ascii="Arial" w:hAnsi="Arial" w:cs="Arial"/>
          <w:color w:val="333333"/>
          <w:sz w:val="20"/>
          <w:szCs w:val="20"/>
        </w:rPr>
      </w:pPr>
      <w:r w:rsidRPr="004C28A7">
        <w:rPr>
          <w:rFonts w:ascii="Arial" w:hAnsi="Arial" w:cs="Arial"/>
          <w:color w:val="333333"/>
          <w:sz w:val="20"/>
          <w:szCs w:val="20"/>
        </w:rPr>
        <w:tab/>
        <w:t>•</w:t>
      </w:r>
      <w:r w:rsidRPr="004C28A7">
        <w:rPr>
          <w:rFonts w:ascii="Arial" w:hAnsi="Arial" w:cs="Arial"/>
          <w:color w:val="333333"/>
          <w:sz w:val="20"/>
          <w:szCs w:val="20"/>
        </w:rPr>
        <w:tab/>
      </w:r>
      <w:r w:rsidRPr="00317E7E">
        <w:rPr>
          <w:rFonts w:ascii="Arial" w:hAnsi="Arial" w:cs="Arial"/>
          <w:color w:val="333333"/>
          <w:sz w:val="20"/>
          <w:szCs w:val="20"/>
        </w:rPr>
        <w:t>Responsible for strategic planning and programmatic developm</w:t>
      </w:r>
      <w:r>
        <w:rPr>
          <w:rFonts w:ascii="Arial" w:hAnsi="Arial" w:cs="Arial"/>
          <w:color w:val="333333"/>
          <w:sz w:val="20"/>
          <w:szCs w:val="20"/>
        </w:rPr>
        <w:t xml:space="preserve">ent of the Center. </w:t>
      </w:r>
      <w:r w:rsidRPr="00317E7E">
        <w:rPr>
          <w:rFonts w:ascii="Arial" w:hAnsi="Arial" w:cs="Arial"/>
          <w:color w:val="333333"/>
          <w:sz w:val="20"/>
          <w:szCs w:val="20"/>
        </w:rPr>
        <w:t xml:space="preserve">Ensure the Center's compliance with Department and </w:t>
      </w:r>
      <w:r w:rsidR="00913D81">
        <w:rPr>
          <w:rFonts w:ascii="Arial" w:hAnsi="Arial" w:cs="Arial"/>
          <w:color w:val="333333"/>
          <w:sz w:val="20"/>
          <w:szCs w:val="20"/>
        </w:rPr>
        <w:t>xx</w:t>
      </w:r>
      <w:r>
        <w:rPr>
          <w:rFonts w:ascii="Arial" w:hAnsi="Arial" w:cs="Arial"/>
          <w:color w:val="333333"/>
          <w:sz w:val="20"/>
          <w:szCs w:val="20"/>
        </w:rPr>
        <w:t xml:space="preserve"> policies and procedures.</w:t>
      </w:r>
      <w:r w:rsidRPr="00317E7E">
        <w:rPr>
          <w:rFonts w:ascii="Arial" w:hAnsi="Arial" w:cs="Arial"/>
          <w:color w:val="333333"/>
          <w:sz w:val="20"/>
          <w:szCs w:val="20"/>
        </w:rPr>
        <w:t xml:space="preserve"> Supervise office, multi-disciplinary clinic and research staff.</w:t>
      </w:r>
    </w:p>
    <w:p w:rsidR="005174C8" w:rsidRDefault="005174C8" w:rsidP="005174C8">
      <w:pPr>
        <w:widowControl w:val="0"/>
        <w:tabs>
          <w:tab w:val="left" w:pos="120"/>
          <w:tab w:val="left" w:pos="360"/>
        </w:tabs>
        <w:autoSpaceDE w:val="0"/>
        <w:autoSpaceDN w:val="0"/>
        <w:adjustRightInd w:val="0"/>
        <w:spacing w:after="0" w:line="240" w:lineRule="auto"/>
        <w:ind w:left="360" w:hanging="360"/>
        <w:rPr>
          <w:rFonts w:ascii="Arial" w:hAnsi="Arial" w:cs="Arial"/>
          <w:color w:val="333333"/>
          <w:sz w:val="20"/>
          <w:szCs w:val="20"/>
        </w:rPr>
      </w:pPr>
      <w:r w:rsidRPr="004C28A7">
        <w:rPr>
          <w:rFonts w:ascii="Arial" w:hAnsi="Arial" w:cs="Arial"/>
          <w:color w:val="333333"/>
          <w:sz w:val="20"/>
          <w:szCs w:val="20"/>
        </w:rPr>
        <w:tab/>
        <w:t>•</w:t>
      </w:r>
      <w:r w:rsidRPr="004C28A7">
        <w:rPr>
          <w:rFonts w:ascii="Arial" w:hAnsi="Arial" w:cs="Arial"/>
          <w:color w:val="333333"/>
          <w:sz w:val="20"/>
          <w:szCs w:val="20"/>
        </w:rPr>
        <w:tab/>
      </w:r>
      <w:r w:rsidRPr="00317E7E">
        <w:rPr>
          <w:rFonts w:ascii="Arial" w:hAnsi="Arial" w:cs="Arial"/>
          <w:color w:val="333333"/>
          <w:sz w:val="20"/>
          <w:szCs w:val="20"/>
        </w:rPr>
        <w:t>Coordinate the Center's annual meeting and other events as needed.</w:t>
      </w:r>
    </w:p>
    <w:p w:rsidR="000F441B" w:rsidRPr="000F441B" w:rsidRDefault="000F441B" w:rsidP="005174C8">
      <w:pPr>
        <w:widowControl w:val="0"/>
        <w:tabs>
          <w:tab w:val="left" w:pos="120"/>
          <w:tab w:val="left" w:pos="360"/>
        </w:tabs>
        <w:autoSpaceDE w:val="0"/>
        <w:autoSpaceDN w:val="0"/>
        <w:adjustRightInd w:val="0"/>
        <w:spacing w:after="0" w:line="240" w:lineRule="auto"/>
        <w:ind w:left="360" w:hanging="360"/>
        <w:rPr>
          <w:rFonts w:cs="Arial"/>
          <w:color w:val="333333"/>
        </w:rPr>
      </w:pPr>
    </w:p>
    <w:p w:rsidR="008F0C9D" w:rsidRPr="000F441B" w:rsidRDefault="008F0C9D" w:rsidP="000F441B">
      <w:pPr>
        <w:widowControl w:val="0"/>
        <w:tabs>
          <w:tab w:val="left" w:pos="120"/>
          <w:tab w:val="left" w:pos="360"/>
        </w:tabs>
        <w:autoSpaceDE w:val="0"/>
        <w:autoSpaceDN w:val="0"/>
        <w:adjustRightInd w:val="0"/>
        <w:spacing w:after="0" w:line="240" w:lineRule="auto"/>
        <w:ind w:left="360" w:hanging="360"/>
        <w:rPr>
          <w:rFonts w:cs="Arial"/>
          <w:b/>
          <w:bCs/>
          <w:color w:val="333333"/>
        </w:rPr>
      </w:pPr>
    </w:p>
    <w:p w:rsidR="00156D8C" w:rsidRPr="003364B1" w:rsidRDefault="00156D8C" w:rsidP="00E6563D">
      <w:pPr>
        <w:pStyle w:val="ListParagraph"/>
        <w:ind w:left="1080"/>
      </w:pPr>
    </w:p>
    <w:p w:rsidR="004C0AD3" w:rsidRDefault="004C0AD3" w:rsidP="00156D8C">
      <w:pPr>
        <w:pStyle w:val="Heading2"/>
      </w:pPr>
      <w:r>
        <w:t>Knowledge, Skills and Abilities</w:t>
      </w:r>
    </w:p>
    <w:p w:rsidR="00913D81" w:rsidRPr="00913D81" w:rsidRDefault="00913D81" w:rsidP="00913D81">
      <w:pPr>
        <w:widowControl w:val="0"/>
        <w:tabs>
          <w:tab w:val="left" w:pos="90"/>
        </w:tabs>
        <w:autoSpaceDE w:val="0"/>
        <w:autoSpaceDN w:val="0"/>
        <w:adjustRightInd w:val="0"/>
        <w:spacing w:after="0" w:line="240" w:lineRule="auto"/>
        <w:rPr>
          <w:rFonts w:cs="Arial"/>
          <w:color w:val="333333"/>
          <w:szCs w:val="20"/>
        </w:rPr>
      </w:pPr>
      <w:r w:rsidRPr="00913D81">
        <w:rPr>
          <w:rFonts w:cs="Arial"/>
          <w:color w:val="333333"/>
          <w:szCs w:val="20"/>
        </w:rPr>
        <w:t>Excellent oral and written communication skills are essential. Strong critical thinking, problem solving skills and attentiveness to detail. Progressively responsible experience in budget preparation, accounting and administration. Prefer experience in strategic planning and implementation.</w:t>
      </w:r>
    </w:p>
    <w:p w:rsidR="00913D81" w:rsidRPr="00913D81" w:rsidRDefault="00913D81" w:rsidP="00913D81"/>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Default="00C6662F" w:rsidP="00E6563D">
      <w:pPr>
        <w:widowControl w:val="0"/>
        <w:tabs>
          <w:tab w:val="left" w:pos="90"/>
          <w:tab w:val="left" w:pos="3240"/>
        </w:tabs>
        <w:autoSpaceDE w:val="0"/>
        <w:autoSpaceDN w:val="0"/>
        <w:adjustRightInd w:val="0"/>
        <w:spacing w:after="0" w:line="240" w:lineRule="auto"/>
        <w:rPr>
          <w:rFonts w:cs="Arial"/>
          <w:color w:val="333333"/>
          <w:szCs w:val="20"/>
        </w:rPr>
      </w:pPr>
      <w:r>
        <w:t>Education</w:t>
      </w:r>
      <w:r w:rsidR="00C56AA9">
        <w:t xml:space="preserve">:  </w:t>
      </w:r>
      <w:r w:rsidR="003D516B">
        <w:t>Bachelor’s</w:t>
      </w:r>
      <w:r w:rsidR="002E2533">
        <w:rPr>
          <w:rFonts w:cs="Arial"/>
          <w:color w:val="333333"/>
          <w:szCs w:val="20"/>
        </w:rPr>
        <w:t xml:space="preserve"> degree</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913D81">
        <w:t>5</w:t>
      </w:r>
      <w:bookmarkStart w:id="0" w:name="_GoBack"/>
      <w:bookmarkEnd w:id="0"/>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441B"/>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364B1"/>
    <w:rsid w:val="00345D0B"/>
    <w:rsid w:val="003467FA"/>
    <w:rsid w:val="00391715"/>
    <w:rsid w:val="003D516B"/>
    <w:rsid w:val="003E31EF"/>
    <w:rsid w:val="004226E2"/>
    <w:rsid w:val="004B006B"/>
    <w:rsid w:val="004B1503"/>
    <w:rsid w:val="004B6D79"/>
    <w:rsid w:val="004C0AD3"/>
    <w:rsid w:val="004D393C"/>
    <w:rsid w:val="00501DD9"/>
    <w:rsid w:val="005167F9"/>
    <w:rsid w:val="005174C8"/>
    <w:rsid w:val="00544244"/>
    <w:rsid w:val="00593331"/>
    <w:rsid w:val="0059523E"/>
    <w:rsid w:val="005B3D45"/>
    <w:rsid w:val="005B3F34"/>
    <w:rsid w:val="005C3F2C"/>
    <w:rsid w:val="00620697"/>
    <w:rsid w:val="0065088A"/>
    <w:rsid w:val="00651A8D"/>
    <w:rsid w:val="00651DFB"/>
    <w:rsid w:val="0068602E"/>
    <w:rsid w:val="006A6044"/>
    <w:rsid w:val="006D5B8D"/>
    <w:rsid w:val="00702BA6"/>
    <w:rsid w:val="0070607C"/>
    <w:rsid w:val="00726FF0"/>
    <w:rsid w:val="007A611C"/>
    <w:rsid w:val="007E1E0D"/>
    <w:rsid w:val="00837556"/>
    <w:rsid w:val="00845FA5"/>
    <w:rsid w:val="008A5635"/>
    <w:rsid w:val="008A7C9A"/>
    <w:rsid w:val="008B455C"/>
    <w:rsid w:val="008F0C9D"/>
    <w:rsid w:val="00913D81"/>
    <w:rsid w:val="00930BD8"/>
    <w:rsid w:val="00970DA4"/>
    <w:rsid w:val="00984F7D"/>
    <w:rsid w:val="0099277D"/>
    <w:rsid w:val="00994E41"/>
    <w:rsid w:val="009978E6"/>
    <w:rsid w:val="009B3910"/>
    <w:rsid w:val="009B6FAE"/>
    <w:rsid w:val="009D4B7E"/>
    <w:rsid w:val="009E1C8C"/>
    <w:rsid w:val="00A149C9"/>
    <w:rsid w:val="00A26469"/>
    <w:rsid w:val="00A2677A"/>
    <w:rsid w:val="00A85727"/>
    <w:rsid w:val="00A96337"/>
    <w:rsid w:val="00AC387B"/>
    <w:rsid w:val="00AC76BB"/>
    <w:rsid w:val="00B10A8E"/>
    <w:rsid w:val="00B15CDA"/>
    <w:rsid w:val="00B546EE"/>
    <w:rsid w:val="00B5503A"/>
    <w:rsid w:val="00B65645"/>
    <w:rsid w:val="00B7141D"/>
    <w:rsid w:val="00B7522A"/>
    <w:rsid w:val="00B84C34"/>
    <w:rsid w:val="00B9224C"/>
    <w:rsid w:val="00BE5169"/>
    <w:rsid w:val="00C3205A"/>
    <w:rsid w:val="00C326A0"/>
    <w:rsid w:val="00C56AA9"/>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CE2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D534-F30E-4A64-9405-FABCCFF8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2019-02-04T21:52:00Z</dcterms:created>
  <dcterms:modified xsi:type="dcterms:W3CDTF">2019-02-04T21:52:00Z</dcterms:modified>
</cp:coreProperties>
</file>