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B546EE" w:rsidP="00620697">
      <w:pPr>
        <w:pStyle w:val="Heading1"/>
      </w:pPr>
      <w:r>
        <w:t>Associate Dean of Academic Affairs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C80A78" w:rsidRDefault="00B546EE" w:rsidP="00994E41">
      <w:pPr>
        <w:autoSpaceDE w:val="0"/>
        <w:autoSpaceDN w:val="0"/>
        <w:adjustRightInd w:val="0"/>
        <w:spacing w:after="0" w:line="240" w:lineRule="auto"/>
      </w:pPr>
      <w:r w:rsidRPr="00B546EE">
        <w:t>Responsible for advising the Dean on matters associated with academic affair</w:t>
      </w:r>
      <w:r>
        <w:t xml:space="preserve">s. Assess academic policies and </w:t>
      </w:r>
      <w:r w:rsidRPr="00B546EE">
        <w:t>recommends improvements. Prepares position papers on critical matters.</w:t>
      </w:r>
    </w:p>
    <w:p w:rsidR="00B546EE" w:rsidRDefault="00B546EE" w:rsidP="00994E41">
      <w:pPr>
        <w:autoSpaceDE w:val="0"/>
        <w:autoSpaceDN w:val="0"/>
        <w:adjustRightInd w:val="0"/>
        <w:spacing w:after="0" w:line="240" w:lineRule="auto"/>
      </w:pPr>
    </w:p>
    <w:p w:rsidR="00620697" w:rsidRDefault="00F60810" w:rsidP="00AC387B">
      <w:pPr>
        <w:pStyle w:val="Heading2"/>
      </w:pPr>
      <w:r>
        <w:t>Duties and Responsibilities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Management of communication efforts on behalf of the Dean. Drafts and reviews internal and external communications on behalf of the Dean.  Supervision of Dean's Office Director of Communications.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Management and oversight of departmental reviews and endowed chair reviews for the College of Medicine.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Staffs special and standing committees of College senior leadership team. Prepares reports for Dean relating to these meetings.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Researches complex academic issues. Drafts and reviews position papers and policies. Advises Dean on critical issues.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Acts as the Dean's liaison to University and College leaders, other medical schools and national associations. Attends high</w:t>
      </w:r>
      <w:r>
        <w:t xml:space="preserve"> </w:t>
      </w:r>
      <w:r w:rsidRPr="00B546EE">
        <w:t>level College, University and other meetings as Dean's designee. Prepares reports for Dean relating to these meetings.</w:t>
      </w:r>
    </w:p>
    <w:p w:rsidR="00B546EE" w:rsidRDefault="00B546EE" w:rsidP="00B546EE">
      <w:pPr>
        <w:pStyle w:val="ListParagraph"/>
        <w:numPr>
          <w:ilvl w:val="0"/>
          <w:numId w:val="21"/>
        </w:numPr>
      </w:pPr>
      <w:r w:rsidRPr="00B546EE">
        <w:t>Management and oversight of HR Center of Expertise and IT Center of Expertise for the College of Medicine.</w:t>
      </w:r>
    </w:p>
    <w:p w:rsidR="004C0AD3" w:rsidRDefault="004C0AD3" w:rsidP="00B546EE">
      <w:pPr>
        <w:pStyle w:val="Heading2"/>
      </w:pPr>
      <w:r>
        <w:t>Knowledge, Skills and Abilities</w:t>
      </w:r>
    </w:p>
    <w:p w:rsidR="00B546EE" w:rsidRDefault="00B546EE" w:rsidP="00B546EE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546EE">
        <w:rPr>
          <w:rFonts w:asciiTheme="minorHAnsi" w:eastAsiaTheme="minorHAnsi" w:hAnsiTheme="minorHAnsi" w:cstheme="minorBidi"/>
          <w:color w:val="auto"/>
          <w:sz w:val="22"/>
          <w:szCs w:val="22"/>
        </w:rPr>
        <w:t>The successful candidate will have demonstrated ability to draft and edit complex documents, sometimes under tight deadlines; strong research and analytic abilities; strong communication skills; ability to research, digest, and analyze complex information; ability to communicate and work effectively and diplomatically with a wide range of people including faculty, students, staff, and university officials; experience in and knowledge of higher education, in particular university policy, management, and administrative practices; ability to handle sensitive and confidential information; and the demonstrated ability to work collegially and collaboratively.</w:t>
      </w:r>
    </w:p>
    <w:p w:rsidR="00B546EE" w:rsidRPr="00B546EE" w:rsidRDefault="00B546EE" w:rsidP="00B546EE">
      <w:bookmarkStart w:id="0" w:name="_GoBack"/>
      <w:bookmarkEnd w:id="0"/>
    </w:p>
    <w:p w:rsidR="00C6662F" w:rsidRPr="00651A8D" w:rsidRDefault="00C6662F" w:rsidP="00C80A78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FA618A">
        <w:t xml:space="preserve"> </w:t>
      </w:r>
      <w:r w:rsidR="00B546EE">
        <w:t>Master</w:t>
      </w:r>
      <w:r w:rsidR="00C80A78">
        <w:t>’s degree</w:t>
      </w:r>
    </w:p>
    <w:p w:rsidR="00620697" w:rsidRDefault="00C6662F" w:rsidP="00C6662F">
      <w:r>
        <w:t>Experience:</w:t>
      </w:r>
      <w:r w:rsidR="00FA618A">
        <w:t xml:space="preserve"> </w:t>
      </w:r>
      <w:r w:rsidR="00B546EE">
        <w:t>5</w:t>
      </w:r>
      <w:r w:rsidR="00994E41">
        <w:t>+</w:t>
      </w:r>
      <w:r w:rsidR="00A2677A">
        <w:t xml:space="preserve"> years </w:t>
      </w:r>
      <w:r w:rsidR="00994E41">
        <w:t>of relevant experience</w:t>
      </w:r>
      <w:r w:rsidR="00A2677A">
        <w:t xml:space="preserve"> 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15"/>
  </w:num>
  <w:num w:numId="7">
    <w:abstractNumId w:val="8"/>
  </w:num>
  <w:num w:numId="8">
    <w:abstractNumId w:val="16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  <w:num w:numId="13">
    <w:abstractNumId w:val="18"/>
  </w:num>
  <w:num w:numId="14">
    <w:abstractNumId w:val="3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1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B006B"/>
    <w:rsid w:val="004B1503"/>
    <w:rsid w:val="004C0AD3"/>
    <w:rsid w:val="004D393C"/>
    <w:rsid w:val="00501DD9"/>
    <w:rsid w:val="005167F9"/>
    <w:rsid w:val="00544244"/>
    <w:rsid w:val="00593331"/>
    <w:rsid w:val="005B3D45"/>
    <w:rsid w:val="005B3F34"/>
    <w:rsid w:val="00620697"/>
    <w:rsid w:val="0065088A"/>
    <w:rsid w:val="00651A8D"/>
    <w:rsid w:val="00651DFB"/>
    <w:rsid w:val="006A6044"/>
    <w:rsid w:val="00702BA6"/>
    <w:rsid w:val="0070607C"/>
    <w:rsid w:val="007A611C"/>
    <w:rsid w:val="007E1E0D"/>
    <w:rsid w:val="00845FA5"/>
    <w:rsid w:val="008A7C9A"/>
    <w:rsid w:val="00930BD8"/>
    <w:rsid w:val="00994E41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C3205A"/>
    <w:rsid w:val="00C326A0"/>
    <w:rsid w:val="00C625EB"/>
    <w:rsid w:val="00C6662F"/>
    <w:rsid w:val="00C70695"/>
    <w:rsid w:val="00C80A78"/>
    <w:rsid w:val="00D249C0"/>
    <w:rsid w:val="00D4525F"/>
    <w:rsid w:val="00D572E4"/>
    <w:rsid w:val="00DC5AA2"/>
    <w:rsid w:val="00E219BD"/>
    <w:rsid w:val="00E32E63"/>
    <w:rsid w:val="00E42AA4"/>
    <w:rsid w:val="00E536F7"/>
    <w:rsid w:val="00E640B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92B2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6FEE-7F99-4757-B939-220B5F5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Wiegerling, Miranda</cp:lastModifiedBy>
  <cp:revision>3</cp:revision>
  <dcterms:created xsi:type="dcterms:W3CDTF">2018-12-17T15:02:00Z</dcterms:created>
  <dcterms:modified xsi:type="dcterms:W3CDTF">2018-12-17T15:07:00Z</dcterms:modified>
</cp:coreProperties>
</file>